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759"/>
      </w:tblGrid>
      <w:tr w:rsidR="004F33B9" w14:paraId="22BE3C53" w14:textId="77777777" w:rsidTr="0023358D">
        <w:trPr>
          <w:trHeight w:val="629"/>
        </w:trPr>
        <w:tc>
          <w:tcPr>
            <w:tcW w:w="2268" w:type="dxa"/>
            <w:shd w:val="clear" w:color="auto" w:fill="002060"/>
            <w:vAlign w:val="center"/>
          </w:tcPr>
          <w:p w14:paraId="4C4430BE" w14:textId="77777777" w:rsidR="004F33B9" w:rsidRPr="00EF4BBC" w:rsidRDefault="004F33B9" w:rsidP="0023358D">
            <w:pPr>
              <w:jc w:val="right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EF4BBC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Job title:</w:t>
            </w:r>
          </w:p>
        </w:tc>
        <w:tc>
          <w:tcPr>
            <w:tcW w:w="4759" w:type="dxa"/>
            <w:shd w:val="clear" w:color="auto" w:fill="002060"/>
            <w:vAlign w:val="center"/>
          </w:tcPr>
          <w:p w14:paraId="6F0EB838" w14:textId="77546B79" w:rsidR="004F33B9" w:rsidRPr="00EF4BBC" w:rsidRDefault="00235C65" w:rsidP="0023358D">
            <w:pP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Specialist</w:t>
            </w:r>
            <w:r w:rsidR="004F33B9" w:rsidRPr="00EF4BBC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Housing </w:t>
            </w:r>
            <w:r w:rsidR="004F33B9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Officer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-</w:t>
            </w:r>
            <w:r w:rsidR="0088081F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RSI</w:t>
            </w:r>
          </w:p>
        </w:tc>
      </w:tr>
      <w:tr w:rsidR="004F33B9" w14:paraId="10B0D9E1" w14:textId="77777777" w:rsidTr="0023358D">
        <w:trPr>
          <w:trHeight w:val="356"/>
        </w:trPr>
        <w:tc>
          <w:tcPr>
            <w:tcW w:w="2268" w:type="dxa"/>
            <w:shd w:val="clear" w:color="auto" w:fill="002060"/>
            <w:vAlign w:val="center"/>
          </w:tcPr>
          <w:p w14:paraId="771CF8EB" w14:textId="77777777" w:rsidR="004F33B9" w:rsidRPr="00A9315D" w:rsidRDefault="004F33B9" w:rsidP="0023358D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A9315D">
              <w:rPr>
                <w:rFonts w:ascii="Arial" w:hAnsi="Arial" w:cs="Arial"/>
                <w:b/>
                <w:bCs/>
                <w:color w:val="FFFFFF"/>
              </w:rPr>
              <w:t xml:space="preserve">Line </w:t>
            </w:r>
            <w:r>
              <w:rPr>
                <w:rFonts w:ascii="Arial" w:hAnsi="Arial" w:cs="Arial"/>
                <w:b/>
                <w:bCs/>
                <w:color w:val="FFFFFF"/>
              </w:rPr>
              <w:t>m</w:t>
            </w:r>
            <w:r w:rsidRPr="00A9315D">
              <w:rPr>
                <w:rFonts w:ascii="Arial" w:hAnsi="Arial" w:cs="Arial"/>
                <w:b/>
                <w:bCs/>
                <w:color w:val="FFFFFF"/>
              </w:rPr>
              <w:t>anager</w:t>
            </w:r>
            <w:r>
              <w:rPr>
                <w:rFonts w:ascii="Arial" w:hAnsi="Arial" w:cs="Arial"/>
                <w:b/>
                <w:bCs/>
                <w:color w:val="FFFFFF"/>
              </w:rPr>
              <w:t>:</w:t>
            </w:r>
          </w:p>
        </w:tc>
        <w:tc>
          <w:tcPr>
            <w:tcW w:w="4759" w:type="dxa"/>
            <w:shd w:val="clear" w:color="auto" w:fill="002060"/>
            <w:vAlign w:val="center"/>
          </w:tcPr>
          <w:p w14:paraId="2D863520" w14:textId="3D0E777A" w:rsidR="004F33B9" w:rsidRPr="00A9315D" w:rsidRDefault="004F33B9" w:rsidP="0023358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Area Manager  -  Specialist Housing</w:t>
            </w:r>
            <w:r w:rsidR="00BD3B7B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88081F">
              <w:rPr>
                <w:rFonts w:ascii="Arial" w:hAnsi="Arial" w:cs="Arial"/>
                <w:b/>
                <w:bCs/>
                <w:color w:val="FFFFFF"/>
              </w:rPr>
              <w:t>RSI</w:t>
            </w:r>
          </w:p>
        </w:tc>
      </w:tr>
      <w:tr w:rsidR="004F33B9" w14:paraId="3BAF11EF" w14:textId="77777777" w:rsidTr="0023358D">
        <w:trPr>
          <w:trHeight w:val="369"/>
        </w:trPr>
        <w:tc>
          <w:tcPr>
            <w:tcW w:w="2268" w:type="dxa"/>
            <w:shd w:val="clear" w:color="auto" w:fill="002060"/>
            <w:vAlign w:val="center"/>
          </w:tcPr>
          <w:p w14:paraId="6BA34AA0" w14:textId="77777777" w:rsidR="004F33B9" w:rsidRPr="00A9315D" w:rsidRDefault="004F33B9" w:rsidP="0023358D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A9315D">
              <w:rPr>
                <w:rFonts w:ascii="Arial" w:hAnsi="Arial" w:cs="Arial"/>
                <w:b/>
                <w:bCs/>
                <w:color w:val="FFFFFF"/>
              </w:rPr>
              <w:t xml:space="preserve">Grade </w:t>
            </w:r>
            <w:r w:rsidRPr="00A9315D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>(if applicable)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>:</w:t>
            </w:r>
          </w:p>
        </w:tc>
        <w:tc>
          <w:tcPr>
            <w:tcW w:w="4759" w:type="dxa"/>
            <w:shd w:val="clear" w:color="auto" w:fill="002060"/>
            <w:vAlign w:val="center"/>
          </w:tcPr>
          <w:p w14:paraId="7272DDAC" w14:textId="77777777" w:rsidR="004F33B9" w:rsidRPr="00A9315D" w:rsidRDefault="004F33B9" w:rsidP="002335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4F33B9" w14:paraId="4421DA03" w14:textId="77777777" w:rsidTr="0023358D">
        <w:trPr>
          <w:trHeight w:val="369"/>
        </w:trPr>
        <w:tc>
          <w:tcPr>
            <w:tcW w:w="2268" w:type="dxa"/>
            <w:shd w:val="clear" w:color="auto" w:fill="002060"/>
            <w:vAlign w:val="center"/>
          </w:tcPr>
          <w:p w14:paraId="464FE0CE" w14:textId="77777777" w:rsidR="004F33B9" w:rsidRPr="00A9315D" w:rsidRDefault="004F33B9" w:rsidP="0023358D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A9315D">
              <w:rPr>
                <w:rFonts w:ascii="Arial" w:hAnsi="Arial" w:cs="Arial"/>
                <w:b/>
                <w:bCs/>
                <w:color w:val="FFFFFF"/>
              </w:rPr>
              <w:t xml:space="preserve">Direct </w:t>
            </w:r>
            <w:r>
              <w:rPr>
                <w:rFonts w:ascii="Arial" w:hAnsi="Arial" w:cs="Arial"/>
                <w:b/>
                <w:bCs/>
                <w:color w:val="FFFFFF"/>
              </w:rPr>
              <w:t>r</w:t>
            </w:r>
            <w:r w:rsidRPr="00A9315D">
              <w:rPr>
                <w:rFonts w:ascii="Arial" w:hAnsi="Arial" w:cs="Arial"/>
                <w:b/>
                <w:bCs/>
                <w:color w:val="FFFFFF"/>
              </w:rPr>
              <w:t>eports</w:t>
            </w:r>
            <w:r>
              <w:rPr>
                <w:rFonts w:ascii="Arial" w:hAnsi="Arial" w:cs="Arial"/>
                <w:b/>
                <w:bCs/>
                <w:color w:val="FFFFFF"/>
              </w:rPr>
              <w:t>:</w:t>
            </w:r>
          </w:p>
        </w:tc>
        <w:tc>
          <w:tcPr>
            <w:tcW w:w="4759" w:type="dxa"/>
            <w:shd w:val="clear" w:color="auto" w:fill="002060"/>
            <w:vAlign w:val="center"/>
          </w:tcPr>
          <w:p w14:paraId="017016A8" w14:textId="77777777" w:rsidR="004F33B9" w:rsidRPr="00A9315D" w:rsidRDefault="004F33B9" w:rsidP="0023358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None</w:t>
            </w:r>
          </w:p>
        </w:tc>
      </w:tr>
    </w:tbl>
    <w:p w14:paraId="61B57AA8" w14:textId="77777777" w:rsidR="004F33B9" w:rsidRPr="00DA08F2" w:rsidRDefault="004F33B9" w:rsidP="004F33B9">
      <w:pPr>
        <w:rPr>
          <w:rFonts w:ascii="Arial" w:hAnsi="Arial" w:cs="Arial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0133AF" wp14:editId="0F28BE75">
            <wp:simplePos x="0" y="0"/>
            <wp:positionH relativeFrom="column">
              <wp:posOffset>4511675</wp:posOffset>
            </wp:positionH>
            <wp:positionV relativeFrom="paragraph">
              <wp:posOffset>139700</wp:posOffset>
            </wp:positionV>
            <wp:extent cx="2141220" cy="617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F74F9" w14:textId="77777777" w:rsidR="004F33B9" w:rsidRDefault="004F33B9" w:rsidP="004F33B9">
      <w:pPr>
        <w:rPr>
          <w:rFonts w:ascii="Arial" w:hAnsi="Arial" w:cs="Arial"/>
          <w:color w:val="FFFFFF" w:themeColor="background1"/>
        </w:rPr>
      </w:pPr>
    </w:p>
    <w:p w14:paraId="59A7242F" w14:textId="77777777" w:rsidR="004F33B9" w:rsidRPr="00EA45C6" w:rsidRDefault="004F33B9" w:rsidP="004F33B9">
      <w:pPr>
        <w:rPr>
          <w:rFonts w:ascii="Arial" w:hAnsi="Arial" w:cs="Arial"/>
          <w:color w:val="000000" w:themeColor="text1" w:themeShade="80"/>
        </w:rPr>
      </w:pPr>
    </w:p>
    <w:tbl>
      <w:tblPr>
        <w:tblStyle w:val="TableGrid"/>
        <w:tblpPr w:leftFromText="180" w:rightFromText="180" w:vertAnchor="page" w:horzAnchor="margin" w:tblpY="2425"/>
        <w:tblW w:w="10217" w:type="dxa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17"/>
      </w:tblGrid>
      <w:tr w:rsidR="004F33B9" w:rsidRPr="00EA45C6" w14:paraId="0F1EABFF" w14:textId="77777777" w:rsidTr="0023358D">
        <w:trPr>
          <w:trHeight w:val="413"/>
        </w:trPr>
        <w:tc>
          <w:tcPr>
            <w:tcW w:w="10217" w:type="dxa"/>
            <w:shd w:val="clear" w:color="auto" w:fill="FFFFFF"/>
          </w:tcPr>
          <w:p w14:paraId="7C2413F6" w14:textId="77777777" w:rsidR="004F33B9" w:rsidRPr="0006577A" w:rsidRDefault="004F33B9" w:rsidP="0023358D">
            <w:pPr>
              <w:rPr>
                <w:rFonts w:ascii="Arial" w:hAnsi="Arial" w:cs="Arial"/>
                <w:color w:val="000000" w:themeColor="text1" w:themeShade="80"/>
              </w:rPr>
            </w:pPr>
          </w:p>
        </w:tc>
      </w:tr>
      <w:tr w:rsidR="004F33B9" w:rsidRPr="00EA45C6" w14:paraId="33E07493" w14:textId="77777777" w:rsidTr="0023358D">
        <w:trPr>
          <w:trHeight w:val="983"/>
        </w:trPr>
        <w:tc>
          <w:tcPr>
            <w:tcW w:w="10217" w:type="dxa"/>
            <w:shd w:val="clear" w:color="auto" w:fill="FFFFFF"/>
          </w:tcPr>
          <w:p w14:paraId="26B91135" w14:textId="0A6F33D6" w:rsidR="004F33B9" w:rsidRPr="00130519" w:rsidRDefault="004F33B9" w:rsidP="0023358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30519">
              <w:rPr>
                <w:rFonts w:ascii="Arial" w:hAnsi="Arial" w:cs="Arial"/>
                <w:b/>
                <w:bCs/>
              </w:rPr>
              <w:t>You will provide a high quality</w:t>
            </w:r>
            <w:r w:rsidR="00AE1C0B">
              <w:rPr>
                <w:rFonts w:ascii="Arial" w:hAnsi="Arial" w:cs="Arial"/>
                <w:b/>
                <w:bCs/>
              </w:rPr>
              <w:t xml:space="preserve"> locality based</w:t>
            </w:r>
            <w:r w:rsidRPr="00130519">
              <w:rPr>
                <w:rFonts w:ascii="Arial" w:hAnsi="Arial" w:cs="Arial"/>
                <w:b/>
                <w:bCs/>
              </w:rPr>
              <w:t xml:space="preserve"> </w:t>
            </w:r>
            <w:r w:rsidR="00953A08">
              <w:rPr>
                <w:rFonts w:ascii="Arial" w:hAnsi="Arial" w:cs="Arial"/>
                <w:b/>
                <w:bCs/>
              </w:rPr>
              <w:t xml:space="preserve">Specialist </w:t>
            </w:r>
            <w:r w:rsidRPr="00130519">
              <w:rPr>
                <w:rFonts w:ascii="Arial" w:hAnsi="Arial" w:cs="Arial"/>
                <w:b/>
                <w:bCs/>
              </w:rPr>
              <w:t>Housing Management service</w:t>
            </w:r>
            <w:r w:rsidR="00D314C8">
              <w:rPr>
                <w:rFonts w:ascii="Arial" w:hAnsi="Arial" w:cs="Arial"/>
                <w:b/>
                <w:bCs/>
              </w:rPr>
              <w:t xml:space="preserve"> </w:t>
            </w:r>
            <w:r w:rsidRPr="00130519">
              <w:rPr>
                <w:rFonts w:ascii="Arial" w:hAnsi="Arial" w:cs="Arial"/>
                <w:b/>
                <w:bCs/>
              </w:rPr>
              <w:t xml:space="preserve">to </w:t>
            </w:r>
            <w:r w:rsidR="002C490A">
              <w:rPr>
                <w:rFonts w:ascii="Arial" w:hAnsi="Arial" w:cs="Arial"/>
                <w:b/>
                <w:bCs/>
              </w:rPr>
              <w:t>your customers</w:t>
            </w:r>
            <w:r w:rsidR="00B845A0">
              <w:rPr>
                <w:rFonts w:ascii="Arial" w:hAnsi="Arial" w:cs="Arial"/>
                <w:b/>
                <w:bCs/>
              </w:rPr>
              <w:t xml:space="preserve"> within the Peabody</w:t>
            </w:r>
            <w:r w:rsidR="00EA7A12">
              <w:rPr>
                <w:rFonts w:ascii="Arial" w:hAnsi="Arial" w:cs="Arial"/>
                <w:b/>
                <w:bCs/>
              </w:rPr>
              <w:t xml:space="preserve"> ‘</w:t>
            </w:r>
            <w:r w:rsidR="0088081F">
              <w:rPr>
                <w:rFonts w:ascii="Arial" w:hAnsi="Arial" w:cs="Arial"/>
                <w:b/>
                <w:bCs/>
              </w:rPr>
              <w:t>Rough Sleeper Initiative</w:t>
            </w:r>
            <w:r w:rsidR="009A6318">
              <w:rPr>
                <w:rFonts w:ascii="Arial" w:hAnsi="Arial" w:cs="Arial"/>
                <w:b/>
                <w:bCs/>
              </w:rPr>
              <w:t>’</w:t>
            </w:r>
            <w:r w:rsidR="00EA7A12">
              <w:rPr>
                <w:rFonts w:ascii="Arial" w:hAnsi="Arial" w:cs="Arial"/>
                <w:b/>
                <w:bCs/>
              </w:rPr>
              <w:t xml:space="preserve"> service</w:t>
            </w:r>
            <w:r w:rsidRPr="00130519">
              <w:rPr>
                <w:rFonts w:ascii="Arial" w:hAnsi="Arial" w:cs="Arial"/>
                <w:b/>
                <w:bCs/>
              </w:rPr>
              <w:t>. You will help support people to live happily in the place they call home, working</w:t>
            </w:r>
            <w:r w:rsidRPr="0013051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130519">
              <w:rPr>
                <w:rFonts w:ascii="Arial" w:hAnsi="Arial" w:cs="Arial"/>
                <w:b/>
                <w:bCs/>
              </w:rPr>
              <w:t>with our customers to maintain their tenancy, and</w:t>
            </w:r>
            <w:r w:rsidRPr="0013051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130519">
              <w:rPr>
                <w:rFonts w:ascii="Arial" w:hAnsi="Arial" w:cs="Arial"/>
                <w:b/>
                <w:bCs/>
              </w:rPr>
              <w:t>strive</w:t>
            </w:r>
            <w:r w:rsidRPr="0013051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130519">
              <w:rPr>
                <w:rFonts w:ascii="Arial" w:hAnsi="Arial" w:cs="Arial"/>
                <w:b/>
                <w:bCs/>
              </w:rPr>
              <w:t>to</w:t>
            </w:r>
            <w:r w:rsidRPr="0013051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130519">
              <w:rPr>
                <w:rFonts w:ascii="Arial" w:hAnsi="Arial" w:cs="Arial"/>
                <w:b/>
                <w:bCs/>
              </w:rPr>
              <w:t>be a good and considerate neighbour.</w:t>
            </w:r>
          </w:p>
          <w:p w14:paraId="24D5E13E" w14:textId="77777777" w:rsidR="004F33B9" w:rsidRDefault="004F33B9" w:rsidP="0023358D">
            <w:pPr>
              <w:rPr>
                <w:rFonts w:ascii="Arial" w:hAnsi="Arial" w:cs="Arial"/>
              </w:rPr>
            </w:pPr>
          </w:p>
          <w:p w14:paraId="3C2EC9D6" w14:textId="77777777" w:rsidR="004F33B9" w:rsidRPr="00CF2C2C" w:rsidRDefault="004F33B9" w:rsidP="0023358D">
            <w:pPr>
              <w:rPr>
                <w:rFonts w:ascii="Arial" w:hAnsi="Arial" w:cs="Arial"/>
                <w:u w:val="single"/>
              </w:rPr>
            </w:pPr>
          </w:p>
          <w:p w14:paraId="6A01E710" w14:textId="77777777" w:rsidR="004F33B9" w:rsidRPr="00810537" w:rsidRDefault="004F33B9" w:rsidP="0023358D">
            <w:pPr>
              <w:rPr>
                <w:rFonts w:cstheme="minorHAnsi"/>
                <w:b/>
                <w:bCs/>
                <w:u w:val="single"/>
              </w:rPr>
            </w:pPr>
            <w:r w:rsidRPr="00810537">
              <w:rPr>
                <w:rFonts w:cstheme="minorHAnsi"/>
                <w:b/>
                <w:bCs/>
                <w:u w:val="single"/>
              </w:rPr>
              <w:t>Key results:</w:t>
            </w:r>
          </w:p>
          <w:p w14:paraId="660A4639" w14:textId="77777777" w:rsidR="004F33B9" w:rsidRPr="00810537" w:rsidRDefault="004F33B9" w:rsidP="0023358D">
            <w:pPr>
              <w:rPr>
                <w:rFonts w:cstheme="minorHAnsi"/>
                <w:b/>
                <w:bCs/>
              </w:rPr>
            </w:pPr>
          </w:p>
          <w:p w14:paraId="0FC62EE4" w14:textId="77777777" w:rsidR="00690337" w:rsidRPr="002C61E8" w:rsidRDefault="00690337" w:rsidP="00775609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2C61E8">
              <w:rPr>
                <w:rFonts w:ascii="Verdana" w:hAnsi="Verdana"/>
                <w:sz w:val="20"/>
                <w:szCs w:val="20"/>
              </w:rPr>
              <w:t>To provide a high quality housing management service to tenants and licensees;</w:t>
            </w:r>
            <w:r w:rsidRPr="002C61E8">
              <w:rPr>
                <w:rFonts w:ascii="Verdana" w:hAnsi="Verdana"/>
                <w:sz w:val="20"/>
                <w:szCs w:val="20"/>
              </w:rPr>
              <w:br/>
            </w:r>
          </w:p>
          <w:p w14:paraId="4101A217" w14:textId="30FF56F9" w:rsidR="00690337" w:rsidRPr="002C61E8" w:rsidRDefault="00690337" w:rsidP="00775609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2C61E8">
              <w:rPr>
                <w:rFonts w:ascii="Verdana" w:hAnsi="Verdana"/>
                <w:sz w:val="20"/>
                <w:szCs w:val="20"/>
              </w:rPr>
              <w:t xml:space="preserve">To act as the Associations ambassador, building positive relationships with </w:t>
            </w:r>
            <w:r w:rsidR="00304AD4">
              <w:rPr>
                <w:rFonts w:ascii="Verdana" w:hAnsi="Verdana"/>
                <w:sz w:val="20"/>
                <w:szCs w:val="20"/>
              </w:rPr>
              <w:t>customers</w:t>
            </w:r>
            <w:r w:rsidRPr="002C61E8">
              <w:rPr>
                <w:rFonts w:ascii="Verdana" w:hAnsi="Verdana"/>
                <w:sz w:val="20"/>
                <w:szCs w:val="20"/>
              </w:rPr>
              <w:t>, licensees and their care and support providers, ensuring their homes and local communities are good places to live;</w:t>
            </w:r>
            <w:r w:rsidRPr="002C61E8">
              <w:rPr>
                <w:rFonts w:ascii="Verdana" w:hAnsi="Verdana"/>
                <w:sz w:val="20"/>
                <w:szCs w:val="20"/>
              </w:rPr>
              <w:br/>
            </w:r>
          </w:p>
          <w:p w14:paraId="76B42E35" w14:textId="77777777" w:rsidR="00690337" w:rsidRPr="002C61E8" w:rsidRDefault="00690337" w:rsidP="00775609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2C61E8">
              <w:rPr>
                <w:rFonts w:ascii="Verdana" w:hAnsi="Verdana"/>
                <w:sz w:val="20"/>
                <w:szCs w:val="20"/>
              </w:rPr>
              <w:t>Taking responsibility for a ‘patch’, liaising with other departments to aim for ‘right first time’ resolution of tenancy and estate issues;</w:t>
            </w:r>
          </w:p>
          <w:p w14:paraId="795DAFFF" w14:textId="77777777" w:rsidR="00690337" w:rsidRPr="002C61E8" w:rsidRDefault="00690337" w:rsidP="00690337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1A35B683" w14:textId="77777777" w:rsidR="00690337" w:rsidRPr="002C61E8" w:rsidRDefault="00690337" w:rsidP="00775609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2C61E8">
              <w:rPr>
                <w:rFonts w:ascii="Verdana" w:hAnsi="Verdana"/>
                <w:sz w:val="20"/>
                <w:szCs w:val="20"/>
              </w:rPr>
              <w:t>Work in partnership with internal and external support providers delivering a housing management service responsive to the requirements of the support service specification.</w:t>
            </w:r>
          </w:p>
          <w:p w14:paraId="19A77039" w14:textId="77777777" w:rsidR="00690337" w:rsidRPr="002C61E8" w:rsidRDefault="00690337" w:rsidP="00690337">
            <w:pPr>
              <w:rPr>
                <w:rFonts w:ascii="Verdana" w:hAnsi="Verdana"/>
                <w:sz w:val="20"/>
                <w:szCs w:val="20"/>
              </w:rPr>
            </w:pPr>
          </w:p>
          <w:p w14:paraId="4788E9C3" w14:textId="0D7B868C" w:rsidR="00690337" w:rsidRPr="002C61E8" w:rsidRDefault="00690337" w:rsidP="00775609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2C61E8">
              <w:rPr>
                <w:rFonts w:ascii="Verdana" w:hAnsi="Verdana"/>
                <w:sz w:val="20"/>
                <w:szCs w:val="20"/>
              </w:rPr>
              <w:t xml:space="preserve">Assist the Association in building positive </w:t>
            </w:r>
            <w:r>
              <w:rPr>
                <w:rFonts w:ascii="Verdana" w:hAnsi="Verdana"/>
                <w:sz w:val="20"/>
                <w:szCs w:val="20"/>
              </w:rPr>
              <w:t>Peabody Housing Trust</w:t>
            </w:r>
            <w:r w:rsidRPr="002C61E8">
              <w:rPr>
                <w:rFonts w:ascii="Verdana" w:hAnsi="Verdana"/>
                <w:sz w:val="20"/>
                <w:szCs w:val="20"/>
              </w:rPr>
              <w:t xml:space="preserve"> Communities within </w:t>
            </w:r>
            <w:r w:rsidR="00A3674B">
              <w:rPr>
                <w:rFonts w:ascii="Verdana" w:hAnsi="Verdana"/>
                <w:sz w:val="20"/>
                <w:szCs w:val="20"/>
              </w:rPr>
              <w:t>your</w:t>
            </w:r>
            <w:r w:rsidRPr="002C61E8">
              <w:rPr>
                <w:rFonts w:ascii="Verdana" w:hAnsi="Verdana"/>
                <w:sz w:val="20"/>
                <w:szCs w:val="20"/>
              </w:rPr>
              <w:t xml:space="preserve"> own ‘patch’;</w:t>
            </w:r>
            <w:r w:rsidRPr="002C61E8">
              <w:rPr>
                <w:rFonts w:ascii="Verdana" w:hAnsi="Verdana"/>
                <w:sz w:val="20"/>
                <w:szCs w:val="20"/>
              </w:rPr>
              <w:br/>
            </w:r>
          </w:p>
          <w:p w14:paraId="6A7CBA60" w14:textId="7FDB1874" w:rsidR="00690337" w:rsidRPr="002C61E8" w:rsidRDefault="00690337" w:rsidP="00775609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2C61E8">
              <w:rPr>
                <w:rFonts w:ascii="Verdana" w:hAnsi="Verdana"/>
                <w:sz w:val="20"/>
                <w:szCs w:val="20"/>
              </w:rPr>
              <w:t xml:space="preserve">Assist the Association in meeting its Key Performance Indicators around </w:t>
            </w:r>
            <w:r w:rsidR="00B7663A">
              <w:rPr>
                <w:rFonts w:ascii="Verdana" w:hAnsi="Verdana"/>
                <w:sz w:val="20"/>
                <w:szCs w:val="20"/>
              </w:rPr>
              <w:t>the H</w:t>
            </w:r>
            <w:r w:rsidRPr="002C61E8">
              <w:rPr>
                <w:rFonts w:ascii="Verdana" w:hAnsi="Verdana"/>
                <w:sz w:val="20"/>
                <w:szCs w:val="20"/>
              </w:rPr>
              <w:t>ousing management</w:t>
            </w:r>
            <w:r w:rsidR="00B7663A">
              <w:rPr>
                <w:rFonts w:ascii="Verdana" w:hAnsi="Verdana"/>
                <w:sz w:val="20"/>
                <w:szCs w:val="20"/>
              </w:rPr>
              <w:t xml:space="preserve"> function</w:t>
            </w:r>
            <w:r w:rsidRPr="002C61E8">
              <w:rPr>
                <w:rFonts w:ascii="Verdana" w:hAnsi="Verdana"/>
                <w:sz w:val="20"/>
                <w:szCs w:val="20"/>
              </w:rPr>
              <w:t>.</w:t>
            </w:r>
          </w:p>
          <w:p w14:paraId="21FBBA21" w14:textId="732C9111" w:rsidR="004F33B9" w:rsidRPr="009B49A4" w:rsidRDefault="004F33B9" w:rsidP="004F33B9">
            <w:pPr>
              <w:pStyle w:val="BodyText"/>
              <w:widowControl w:val="0"/>
              <w:tabs>
                <w:tab w:val="left" w:pos="-1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6D3E07" w14:textId="77777777" w:rsidR="008C3C64" w:rsidRPr="009B49A4" w:rsidRDefault="008C3C64" w:rsidP="0023358D">
            <w:pPr>
              <w:rPr>
                <w:rFonts w:cstheme="minorHAnsi"/>
                <w:b/>
                <w:bCs/>
              </w:rPr>
            </w:pPr>
          </w:p>
          <w:p w14:paraId="5D5FE9D4" w14:textId="017C3797" w:rsidR="004F33B9" w:rsidRPr="009B49A4" w:rsidRDefault="004F33B9" w:rsidP="0023358D">
            <w:pPr>
              <w:rPr>
                <w:rFonts w:cstheme="minorHAnsi"/>
                <w:b/>
                <w:bCs/>
                <w:u w:val="single"/>
              </w:rPr>
            </w:pPr>
            <w:r w:rsidRPr="009B49A4">
              <w:rPr>
                <w:rFonts w:cstheme="minorHAnsi"/>
                <w:b/>
                <w:bCs/>
                <w:u w:val="single"/>
              </w:rPr>
              <w:t>Success metrics:</w:t>
            </w:r>
          </w:p>
          <w:p w14:paraId="439A4341" w14:textId="157FD68D" w:rsidR="004F33B9" w:rsidRPr="009B49A4" w:rsidRDefault="004F33B9" w:rsidP="0023358D">
            <w:pPr>
              <w:spacing w:line="256" w:lineRule="auto"/>
              <w:rPr>
                <w:rFonts w:cstheme="minorHAnsi"/>
              </w:rPr>
            </w:pPr>
          </w:p>
          <w:p w14:paraId="61BBBD10" w14:textId="4E1A62EE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 xml:space="preserve">To ensure that </w:t>
            </w:r>
            <w:r w:rsidR="0044584B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Health and Safety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 xml:space="preserve"> Standards are being fully met;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br/>
            </w:r>
          </w:p>
          <w:p w14:paraId="7A510B91" w14:textId="3EC64666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 xml:space="preserve">Work closely with the Customer </w:t>
            </w:r>
            <w:r w:rsidR="00B7663A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Hub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 xml:space="preserve"> and other colleagues to achieve ‘right first time’ targets for </w:t>
            </w:r>
            <w:r w:rsidR="00B7663A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customer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 xml:space="preserve"> and licensee queries;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br/>
            </w:r>
          </w:p>
          <w:p w14:paraId="1235A414" w14:textId="6DE1E03A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 xml:space="preserve">Respond and complete enquiries from </w:t>
            </w:r>
            <w:r w:rsidR="00B71143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customer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s, licensees and other agencies within target timescales;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br/>
            </w:r>
          </w:p>
          <w:p w14:paraId="2EE4440C" w14:textId="504B7EC7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 xml:space="preserve">Build strong links with </w:t>
            </w:r>
            <w:r w:rsidR="00B71143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customer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s, licensees, care and support teams and the communities within own patch;</w:t>
            </w:r>
          </w:p>
          <w:p w14:paraId="06133D5B" w14:textId="77777777" w:rsidR="00775609" w:rsidRPr="002C61E8" w:rsidRDefault="00775609" w:rsidP="00775609">
            <w:pPr>
              <w:ind w:left="360"/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</w:p>
          <w:p w14:paraId="2B2579FE" w14:textId="4A9F6935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Be easily accessible to</w:t>
            </w:r>
            <w:r w:rsidR="00B71143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 xml:space="preserve"> customers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 xml:space="preserve"> and licensees,  including the use of regular surgeries;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br/>
            </w:r>
          </w:p>
          <w:p w14:paraId="57C5C603" w14:textId="77777777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Ensure tenancy and license conditions are adhered to;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br/>
            </w:r>
          </w:p>
          <w:p w14:paraId="594A3888" w14:textId="77777777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Ensure that Properties, Schemes and Estates are maintained to a high quality standard, regularly monitoring through Estate Inspections and promptly addressing areas of concern;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br/>
            </w:r>
          </w:p>
          <w:p w14:paraId="0F679246" w14:textId="77777777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Oversee the management of gardening and cleaning services within own patch either via contractors or own caretaker services, ensuring specifications are being followed;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br/>
            </w:r>
          </w:p>
          <w:p w14:paraId="13634B3E" w14:textId="3E4D42E2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lastRenderedPageBreak/>
              <w:t xml:space="preserve">Work closely with other departments, including asset management, </w:t>
            </w:r>
            <w:r w:rsidR="00E341CB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finance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, communications, general needs housing etc. to ensure the delivery of high quality services;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br/>
            </w:r>
          </w:p>
          <w:p w14:paraId="634A4BC2" w14:textId="62918B25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z w:val="20"/>
                <w:szCs w:val="20"/>
              </w:rPr>
              <w:t>Support</w:t>
            </w:r>
            <w:r w:rsidR="00E341CB">
              <w:rPr>
                <w:rFonts w:ascii="Verdana" w:hAnsi="Verdana" w:cs="Arial"/>
                <w:sz w:val="20"/>
                <w:szCs w:val="20"/>
              </w:rPr>
              <w:t xml:space="preserve"> customer</w:t>
            </w:r>
            <w:r w:rsidRPr="002C61E8">
              <w:rPr>
                <w:rFonts w:ascii="Verdana" w:hAnsi="Verdana" w:cs="Arial"/>
                <w:sz w:val="20"/>
                <w:szCs w:val="20"/>
              </w:rPr>
              <w:t xml:space="preserve">s in repairs reporting and outlining </w:t>
            </w:r>
            <w:r w:rsidR="00E341CB">
              <w:rPr>
                <w:rFonts w:ascii="Verdana" w:hAnsi="Verdana" w:cs="Arial"/>
                <w:sz w:val="20"/>
                <w:szCs w:val="20"/>
              </w:rPr>
              <w:t>customer</w:t>
            </w:r>
            <w:r w:rsidRPr="002C61E8">
              <w:rPr>
                <w:rFonts w:ascii="Verdana" w:hAnsi="Verdana" w:cs="Arial"/>
                <w:sz w:val="20"/>
                <w:szCs w:val="20"/>
              </w:rPr>
              <w:t xml:space="preserve"> and landlord repairs responsibilities.</w:t>
            </w:r>
          </w:p>
          <w:p w14:paraId="34494132" w14:textId="77777777" w:rsidR="00775609" w:rsidRPr="002C61E8" w:rsidRDefault="00775609" w:rsidP="00775609">
            <w:pPr>
              <w:ind w:left="360"/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</w:p>
          <w:p w14:paraId="7956EE55" w14:textId="77777777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z w:val="20"/>
                <w:szCs w:val="20"/>
              </w:rPr>
              <w:t xml:space="preserve">Maintain regular and constructive relationships with internal and external care and support teams adhering to agreed Joint Working Protocols/Service Level Agreements. </w:t>
            </w:r>
          </w:p>
          <w:p w14:paraId="1702248C" w14:textId="77777777" w:rsidR="00775609" w:rsidRPr="002C61E8" w:rsidRDefault="00775609" w:rsidP="00775609">
            <w:p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</w:p>
          <w:p w14:paraId="4840D777" w14:textId="77777777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Work with Asset Management and Care and Support colleagues to implement void management procedures and turn around targets, including furniture procurement where required.</w:t>
            </w:r>
          </w:p>
          <w:p w14:paraId="7A96CA71" w14:textId="77777777" w:rsidR="00775609" w:rsidRPr="002C61E8" w:rsidRDefault="00775609" w:rsidP="00775609">
            <w:pPr>
              <w:ind w:left="360"/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</w:p>
          <w:p w14:paraId="05E14591" w14:textId="77777777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With Care and Support colleagues, implement Referral and Allocation Procedures, seeking and assessing referrals for void properties promptly and efficiently, and minimising void turnaround times.</w:t>
            </w:r>
          </w:p>
          <w:p w14:paraId="2E369089" w14:textId="77777777" w:rsidR="00775609" w:rsidRPr="002C61E8" w:rsidRDefault="00775609" w:rsidP="00775609">
            <w:p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</w:p>
          <w:p w14:paraId="7E53AED5" w14:textId="77777777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Ensure that viewing and sign up processes operate efficiently and in line with procedures, where appropriate drawing on assistance from support staff and sheltered housing assistants.</w:t>
            </w:r>
          </w:p>
          <w:p w14:paraId="6B672420" w14:textId="77777777" w:rsidR="00775609" w:rsidRPr="002C61E8" w:rsidRDefault="00775609" w:rsidP="00775609">
            <w:p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</w:p>
          <w:p w14:paraId="6EE1DE7A" w14:textId="6C7AE02B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 xml:space="preserve">Carry out </w:t>
            </w:r>
            <w:r w:rsidR="00D76B65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4</w:t>
            </w: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 xml:space="preserve"> weekly new tenant welcome visits to assess any needs; planning how to meet or to signpost to other agencies/services and review at least annually;</w:t>
            </w:r>
          </w:p>
          <w:p w14:paraId="6A20DC17" w14:textId="77777777" w:rsidR="00775609" w:rsidRPr="002C61E8" w:rsidRDefault="00775609" w:rsidP="00775609">
            <w:p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</w:p>
          <w:p w14:paraId="09A83C3F" w14:textId="42FD4742" w:rsidR="00775609" w:rsidRPr="00D76B65" w:rsidRDefault="00775609" w:rsidP="00775609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-1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Verdana" w:hAnsi="Verdana" w:cs="Arial"/>
                <w:iCs/>
                <w:sz w:val="20"/>
                <w:szCs w:val="20"/>
              </w:rPr>
            </w:pPr>
            <w:r w:rsidRPr="00D76B65">
              <w:rPr>
                <w:rFonts w:ascii="Verdana" w:hAnsi="Verdana" w:cs="Arial"/>
                <w:iCs/>
                <w:sz w:val="20"/>
                <w:szCs w:val="20"/>
              </w:rPr>
              <w:t xml:space="preserve">To liaise with the repair contractor to ensure an efficient repairs service is provided to </w:t>
            </w:r>
            <w:r w:rsidR="007D04CA">
              <w:rPr>
                <w:rFonts w:ascii="Verdana" w:hAnsi="Verdana" w:cs="Arial"/>
                <w:iCs/>
                <w:sz w:val="20"/>
                <w:szCs w:val="20"/>
              </w:rPr>
              <w:t>cus</w:t>
            </w:r>
            <w:r w:rsidR="0044584B">
              <w:rPr>
                <w:rFonts w:ascii="Verdana" w:hAnsi="Verdana" w:cs="Arial"/>
                <w:iCs/>
                <w:sz w:val="20"/>
                <w:szCs w:val="20"/>
              </w:rPr>
              <w:t>tomer</w:t>
            </w:r>
            <w:r w:rsidRPr="00D76B65">
              <w:rPr>
                <w:rFonts w:ascii="Verdana" w:hAnsi="Verdana" w:cs="Arial"/>
                <w:iCs/>
                <w:sz w:val="20"/>
                <w:szCs w:val="20"/>
              </w:rPr>
              <w:t>s, escalating problems if they occur;</w:t>
            </w:r>
            <w:r w:rsidRPr="00D76B65">
              <w:rPr>
                <w:rFonts w:ascii="Verdana" w:hAnsi="Verdana" w:cs="Arial"/>
                <w:iCs/>
                <w:sz w:val="20"/>
                <w:szCs w:val="20"/>
              </w:rPr>
              <w:br/>
            </w:r>
          </w:p>
          <w:p w14:paraId="161BE0DB" w14:textId="77777777" w:rsidR="00775609" w:rsidRPr="00D76B65" w:rsidRDefault="00775609" w:rsidP="00775609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-1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Verdana" w:hAnsi="Verdana" w:cs="Arial"/>
                <w:iCs/>
                <w:sz w:val="20"/>
                <w:szCs w:val="20"/>
              </w:rPr>
            </w:pPr>
            <w:r w:rsidRPr="00D76B65">
              <w:rPr>
                <w:rFonts w:ascii="Verdana" w:hAnsi="Verdana" w:cs="Arial"/>
                <w:iCs/>
                <w:sz w:val="20"/>
                <w:szCs w:val="20"/>
              </w:rPr>
              <w:t>Identify works required around cyclical decorations, replacements, improvements to assist Asset management in planning works programmes;</w:t>
            </w:r>
            <w:r w:rsidRPr="00D76B65">
              <w:rPr>
                <w:rFonts w:ascii="Verdana" w:hAnsi="Verdana" w:cs="Arial"/>
                <w:iCs/>
                <w:sz w:val="20"/>
                <w:szCs w:val="20"/>
              </w:rPr>
              <w:br/>
            </w:r>
          </w:p>
          <w:p w14:paraId="468DEC3A" w14:textId="77777777" w:rsidR="00775609" w:rsidRPr="00D76B65" w:rsidRDefault="00775609" w:rsidP="00775609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-1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Verdana" w:hAnsi="Verdana" w:cs="Arial"/>
                <w:iCs/>
                <w:sz w:val="20"/>
                <w:szCs w:val="20"/>
              </w:rPr>
            </w:pPr>
            <w:r w:rsidRPr="00D76B65">
              <w:rPr>
                <w:rFonts w:ascii="Verdana" w:hAnsi="Verdana" w:cs="Arial"/>
                <w:iCs/>
                <w:sz w:val="20"/>
                <w:szCs w:val="20"/>
              </w:rPr>
              <w:t>To have input into design and layout of proposed new developments within patch;</w:t>
            </w:r>
          </w:p>
          <w:p w14:paraId="4DAC4F87" w14:textId="77777777" w:rsidR="00775609" w:rsidRPr="00D76B65" w:rsidRDefault="00775609" w:rsidP="00775609">
            <w:pPr>
              <w:ind w:left="360"/>
              <w:rPr>
                <w:rFonts w:ascii="Verdana" w:hAnsi="Verdana" w:cs="Arial"/>
                <w:iCs/>
                <w:snapToGrid w:val="0"/>
                <w:color w:val="000000"/>
                <w:sz w:val="20"/>
                <w:szCs w:val="20"/>
              </w:rPr>
            </w:pPr>
          </w:p>
          <w:p w14:paraId="00EAD03F" w14:textId="10C89CD7" w:rsidR="00775609" w:rsidRPr="0044584B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44584B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 xml:space="preserve">Identify under occupation and </w:t>
            </w:r>
            <w:r w:rsidR="00304AD4" w:rsidRPr="0044584B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overcrowding</w:t>
            </w:r>
            <w:r w:rsidRPr="0044584B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, implementing strategies to address this.</w:t>
            </w:r>
          </w:p>
          <w:p w14:paraId="4B43AD78" w14:textId="77777777" w:rsidR="00775609" w:rsidRPr="002C61E8" w:rsidRDefault="00775609" w:rsidP="00775609">
            <w:p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</w:p>
          <w:p w14:paraId="7E62B15A" w14:textId="6BE15696" w:rsidR="00775609" w:rsidRPr="002C61E8" w:rsidRDefault="00775609" w:rsidP="00775609">
            <w:pPr>
              <w:numPr>
                <w:ilvl w:val="0"/>
                <w:numId w:val="2"/>
              </w:numPr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</w:pPr>
            <w:r w:rsidRPr="002C61E8">
              <w:rPr>
                <w:rFonts w:ascii="Verdana" w:hAnsi="Verdana" w:cs="Arial"/>
                <w:snapToGrid w:val="0"/>
                <w:color w:val="000000"/>
                <w:sz w:val="20"/>
                <w:szCs w:val="20"/>
              </w:rPr>
              <w:t>Work closely with Community Investment staff in arranging welcome and estate events;</w:t>
            </w:r>
          </w:p>
          <w:p w14:paraId="5AE6F14C" w14:textId="48999CB0" w:rsidR="00D00224" w:rsidRPr="009B49A4" w:rsidRDefault="00D00224" w:rsidP="00775609">
            <w:pPr>
              <w:pStyle w:val="ListParagraph"/>
              <w:spacing w:after="160" w:line="256" w:lineRule="auto"/>
              <w:ind w:left="360"/>
              <w:rPr>
                <w:rFonts w:cstheme="minorHAnsi"/>
              </w:rPr>
            </w:pPr>
          </w:p>
          <w:p w14:paraId="44522541" w14:textId="77777777" w:rsidR="004F33B9" w:rsidRPr="009B49A4" w:rsidRDefault="004F33B9" w:rsidP="0023358D">
            <w:pPr>
              <w:rPr>
                <w:rFonts w:cstheme="minorHAnsi"/>
                <w:b/>
                <w:bCs/>
              </w:rPr>
            </w:pPr>
          </w:p>
          <w:p w14:paraId="1E6C168B" w14:textId="77777777" w:rsidR="004F33B9" w:rsidRPr="009B49A4" w:rsidRDefault="004F33B9" w:rsidP="0023358D">
            <w:pPr>
              <w:rPr>
                <w:rFonts w:cstheme="minorHAnsi"/>
                <w:b/>
                <w:bCs/>
                <w:u w:val="single"/>
              </w:rPr>
            </w:pPr>
            <w:r w:rsidRPr="009B49A4">
              <w:rPr>
                <w:rFonts w:cstheme="minorHAnsi"/>
                <w:b/>
                <w:bCs/>
                <w:u w:val="single"/>
              </w:rPr>
              <w:t>About you</w:t>
            </w:r>
          </w:p>
          <w:p w14:paraId="33A98380" w14:textId="77777777" w:rsidR="004F33B9" w:rsidRPr="009B49A4" w:rsidRDefault="004F33B9" w:rsidP="0023358D">
            <w:pPr>
              <w:rPr>
                <w:rFonts w:cstheme="minorHAnsi"/>
              </w:rPr>
            </w:pPr>
          </w:p>
          <w:p w14:paraId="09269766" w14:textId="77777777" w:rsidR="004F33B9" w:rsidRPr="009B49A4" w:rsidRDefault="004F33B9" w:rsidP="0023358D">
            <w:pPr>
              <w:rPr>
                <w:rFonts w:cstheme="minorHAnsi"/>
                <w:b/>
                <w:bCs/>
              </w:rPr>
            </w:pPr>
            <w:r w:rsidRPr="009B49A4">
              <w:rPr>
                <w:rFonts w:cstheme="minorHAnsi"/>
                <w:b/>
                <w:bCs/>
              </w:rPr>
              <w:t>You will be:</w:t>
            </w:r>
          </w:p>
          <w:p w14:paraId="288AEBFD" w14:textId="77777777" w:rsidR="004F33B9" w:rsidRPr="009B49A4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9B49A4">
              <w:rPr>
                <w:rFonts w:cstheme="minorHAnsi"/>
              </w:rPr>
              <w:t>Committed to providing the</w:t>
            </w:r>
            <w:r w:rsidRPr="009B49A4">
              <w:rPr>
                <w:rFonts w:cstheme="minorHAnsi"/>
                <w:color w:val="FF0000"/>
              </w:rPr>
              <w:t xml:space="preserve"> </w:t>
            </w:r>
            <w:r w:rsidRPr="009B49A4">
              <w:rPr>
                <w:rFonts w:cstheme="minorHAnsi"/>
              </w:rPr>
              <w:t>highest standards of customer service/care.</w:t>
            </w:r>
          </w:p>
          <w:p w14:paraId="748C0AC5" w14:textId="77777777" w:rsidR="004F33B9" w:rsidRPr="009B49A4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9B49A4">
              <w:rPr>
                <w:rFonts w:cstheme="minorHAnsi"/>
              </w:rPr>
              <w:t>Kind and empathetic, and respect the individual needs of the diverse range of customers you’ll be dealing with.</w:t>
            </w:r>
          </w:p>
          <w:p w14:paraId="3B861ACF" w14:textId="77777777" w:rsidR="004F33B9" w:rsidRPr="009B49A4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9B49A4">
              <w:rPr>
                <w:rFonts w:cstheme="minorHAnsi"/>
              </w:rPr>
              <w:t>Able to work as part of a team and build and maintain effective and supportive relationships with peers and partners.</w:t>
            </w:r>
          </w:p>
          <w:p w14:paraId="22BF38C3" w14:textId="77777777" w:rsidR="004F33B9" w:rsidRPr="009B49A4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9B49A4">
              <w:rPr>
                <w:rFonts w:cstheme="minorHAnsi"/>
              </w:rPr>
              <w:t>Able to organise and prioritise your own workload as well as that of others, to ensure deadlines are met and agreed targets achieved.</w:t>
            </w:r>
          </w:p>
          <w:p w14:paraId="1CF16835" w14:textId="77777777" w:rsidR="004F33B9" w:rsidRPr="009B49A4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trike/>
              </w:rPr>
            </w:pPr>
            <w:r w:rsidRPr="009B49A4">
              <w:rPr>
                <w:rFonts w:cstheme="minorHAnsi"/>
              </w:rPr>
              <w:t xml:space="preserve">An effective communicator. </w:t>
            </w:r>
          </w:p>
          <w:p w14:paraId="74378B26" w14:textId="77777777" w:rsidR="004F33B9" w:rsidRPr="009B49A4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9B49A4">
              <w:rPr>
                <w:rFonts w:cstheme="minorHAnsi"/>
              </w:rPr>
              <w:t>Able to interpret/evaluate straightforward numerical and statistical data.</w:t>
            </w:r>
          </w:p>
          <w:p w14:paraId="11E21F1A" w14:textId="77777777" w:rsidR="004F33B9" w:rsidRPr="009B49A4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9B49A4">
              <w:rPr>
                <w:rFonts w:cstheme="minorHAnsi"/>
              </w:rPr>
              <w:t>A problem solver, able to manage and resolve complex queries.</w:t>
            </w:r>
          </w:p>
          <w:p w14:paraId="2ACFEA4F" w14:textId="77777777" w:rsidR="004F33B9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9B49A4">
              <w:rPr>
                <w:rFonts w:cstheme="minorHAnsi"/>
              </w:rPr>
              <w:t>Able to outside of contractual hours at times of emergency and/or in the evenings and at weekend events, as required</w:t>
            </w:r>
          </w:p>
          <w:p w14:paraId="45E5758D" w14:textId="343A82F4" w:rsidR="00304AD4" w:rsidRPr="009B49A4" w:rsidRDefault="00304AD4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Able to cover Housing Management on-call out of hours</w:t>
            </w:r>
          </w:p>
          <w:p w14:paraId="055CA594" w14:textId="77777777" w:rsidR="004F33B9" w:rsidRPr="00810537" w:rsidRDefault="004F33B9" w:rsidP="0023358D">
            <w:pPr>
              <w:rPr>
                <w:rFonts w:cstheme="minorHAnsi"/>
              </w:rPr>
            </w:pPr>
          </w:p>
          <w:p w14:paraId="4E48E02D" w14:textId="77777777" w:rsidR="004F33B9" w:rsidRPr="00810537" w:rsidRDefault="004F33B9" w:rsidP="0023358D">
            <w:pPr>
              <w:rPr>
                <w:rFonts w:cstheme="minorHAnsi"/>
              </w:rPr>
            </w:pPr>
          </w:p>
          <w:p w14:paraId="5CCD0E24" w14:textId="77777777" w:rsidR="004F33B9" w:rsidRPr="00810537" w:rsidRDefault="004F33B9" w:rsidP="0023358D">
            <w:pPr>
              <w:rPr>
                <w:rFonts w:cstheme="minorHAnsi"/>
              </w:rPr>
            </w:pPr>
          </w:p>
          <w:p w14:paraId="41A45538" w14:textId="77777777" w:rsidR="004F33B9" w:rsidRPr="00810537" w:rsidRDefault="004F33B9" w:rsidP="0023358D">
            <w:pPr>
              <w:rPr>
                <w:rFonts w:cstheme="minorHAnsi"/>
                <w:b/>
                <w:bCs/>
              </w:rPr>
            </w:pPr>
            <w:bookmarkStart w:id="0" w:name="_Hlk116040514"/>
            <w:r w:rsidRPr="00810537">
              <w:rPr>
                <w:rFonts w:cstheme="minorHAnsi"/>
                <w:b/>
                <w:bCs/>
              </w:rPr>
              <w:lastRenderedPageBreak/>
              <w:t>You will have:</w:t>
            </w:r>
          </w:p>
          <w:p w14:paraId="37D68CE7" w14:textId="167BB267" w:rsidR="00043D2E" w:rsidRPr="009B49A4" w:rsidRDefault="00043D2E" w:rsidP="00043D2E">
            <w:pPr>
              <w:pStyle w:val="Heading2"/>
              <w:tabs>
                <w:tab w:val="left" w:pos="-720"/>
              </w:tabs>
              <w:suppressAutoHyphens/>
              <w:spacing w:before="12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9B49A4">
              <w:rPr>
                <w:rFonts w:asciiTheme="minorHAnsi" w:hAnsiTheme="minorHAnsi" w:cstheme="minorHAnsi"/>
                <w:bCs/>
                <w:snapToGrid w:val="0"/>
                <w:color w:val="auto"/>
                <w:sz w:val="22"/>
                <w:szCs w:val="22"/>
              </w:rPr>
              <w:t>Experience of</w:t>
            </w:r>
            <w:r w:rsidR="00307C29" w:rsidRPr="009B49A4">
              <w:rPr>
                <w:rFonts w:asciiTheme="minorHAnsi" w:hAnsiTheme="minorHAnsi" w:cstheme="minorHAnsi"/>
                <w:bCs/>
                <w:snapToGrid w:val="0"/>
                <w:color w:val="auto"/>
                <w:sz w:val="22"/>
                <w:szCs w:val="22"/>
              </w:rPr>
              <w:t xml:space="preserve"> working in</w:t>
            </w:r>
            <w:r w:rsidRPr="009B49A4">
              <w:rPr>
                <w:rFonts w:asciiTheme="minorHAnsi" w:hAnsiTheme="minorHAnsi" w:cstheme="minorHAnsi"/>
                <w:bCs/>
                <w:snapToGrid w:val="0"/>
                <w:color w:val="auto"/>
                <w:sz w:val="22"/>
                <w:szCs w:val="22"/>
              </w:rPr>
              <w:t xml:space="preserve"> a housing management service including Estate services, maintenance, the enforcement of the tenancy agreement, Housing and Welfare Benefits advice and/or experience working in a challenging customer service environment</w:t>
            </w:r>
          </w:p>
          <w:p w14:paraId="0F9CBD01" w14:textId="77777777" w:rsidR="004F33B9" w:rsidRPr="009B49A4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9B49A4">
              <w:rPr>
                <w:rFonts w:cstheme="minorHAnsi"/>
              </w:rPr>
              <w:t>Sound working knowledge of Housing and related legislation and good practice, as it relates to the management of rented, care &amp; supported social housing.</w:t>
            </w:r>
          </w:p>
          <w:p w14:paraId="0B0B8D08" w14:textId="77777777" w:rsidR="004F33B9" w:rsidRPr="009B49A4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9B49A4">
              <w:rPr>
                <w:rFonts w:cstheme="minorHAnsi"/>
              </w:rPr>
              <w:t>Excellent time management skills and the ability to meet deadlines and achieve goals</w:t>
            </w:r>
          </w:p>
          <w:p w14:paraId="7072B4A1" w14:textId="77777777" w:rsidR="00307C29" w:rsidRPr="009B49A4" w:rsidRDefault="004F33B9" w:rsidP="0077560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120" w:after="160" w:line="259" w:lineRule="auto"/>
              <w:rPr>
                <w:rFonts w:cstheme="minorHAnsi"/>
                <w:bCs/>
                <w:snapToGrid w:val="0"/>
              </w:rPr>
            </w:pPr>
            <w:r w:rsidRPr="009B49A4">
              <w:rPr>
                <w:rFonts w:cstheme="minorHAnsi"/>
              </w:rPr>
              <w:t>The ability to maintain accurate records.</w:t>
            </w:r>
          </w:p>
          <w:p w14:paraId="14FFAA2D" w14:textId="75DE6918" w:rsidR="00307C29" w:rsidRPr="009B49A4" w:rsidRDefault="00307C29" w:rsidP="0077560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120" w:after="160" w:line="259" w:lineRule="auto"/>
              <w:rPr>
                <w:rFonts w:cstheme="minorHAnsi"/>
                <w:bCs/>
                <w:snapToGrid w:val="0"/>
              </w:rPr>
            </w:pPr>
            <w:r w:rsidRPr="009B49A4">
              <w:rPr>
                <w:rFonts w:cstheme="minorHAnsi"/>
                <w:bCs/>
                <w:snapToGrid w:val="0"/>
              </w:rPr>
              <w:t>Ability to quickly assess information and situations, make common sense decisions and communicate these clearly.</w:t>
            </w:r>
          </w:p>
          <w:p w14:paraId="684843CF" w14:textId="77777777" w:rsidR="004F33B9" w:rsidRPr="009B49A4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9B49A4">
              <w:rPr>
                <w:rFonts w:cstheme="minorHAnsi"/>
              </w:rPr>
              <w:t>Experience of monitoring performance of external contractors and service providers, taking remedial action as required.</w:t>
            </w:r>
          </w:p>
          <w:p w14:paraId="375E5D60" w14:textId="77777777" w:rsidR="004F33B9" w:rsidRPr="009B49A4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9B49A4">
              <w:rPr>
                <w:rFonts w:cstheme="minorHAnsi"/>
              </w:rPr>
              <w:t>Working knowledge of the relative roles and responsibilities of the various statutory organisations who may be required to provide services to our customers.</w:t>
            </w:r>
          </w:p>
          <w:p w14:paraId="3A310B69" w14:textId="77777777" w:rsidR="004F33B9" w:rsidRPr="009B49A4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9B49A4">
              <w:rPr>
                <w:rFonts w:cstheme="minorHAnsi"/>
              </w:rPr>
              <w:t>A demonstrable commitment to ensuring Equal Opportunities Policies and Procedures are applied to all aspects of the work.</w:t>
            </w:r>
          </w:p>
          <w:p w14:paraId="068F8554" w14:textId="77777777" w:rsidR="004F33B9" w:rsidRPr="00810537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810537">
              <w:rPr>
                <w:rFonts w:cstheme="minorHAnsi"/>
              </w:rPr>
              <w:t>A positive disposition towards change, viewing it as an opportunity to improve services, performance and efficiency.</w:t>
            </w:r>
          </w:p>
          <w:p w14:paraId="4AFA943F" w14:textId="77777777" w:rsidR="004F33B9" w:rsidRPr="00810537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810537">
              <w:rPr>
                <w:rFonts w:cstheme="minorHAnsi"/>
              </w:rPr>
              <w:t>Experience of working with IT systems to monitor performance.</w:t>
            </w:r>
          </w:p>
          <w:p w14:paraId="0A161F97" w14:textId="77777777" w:rsidR="004F33B9" w:rsidRPr="00810537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810537">
              <w:rPr>
                <w:rFonts w:cstheme="minorHAnsi"/>
              </w:rPr>
              <w:t>A full UK Driver’s license</w:t>
            </w:r>
          </w:p>
          <w:p w14:paraId="0DC68A26" w14:textId="77777777" w:rsidR="004F33B9" w:rsidRDefault="004F33B9" w:rsidP="007756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810537">
              <w:rPr>
                <w:rFonts w:cstheme="minorHAnsi"/>
              </w:rPr>
              <w:t>A full enhanced DBS check</w:t>
            </w:r>
          </w:p>
          <w:p w14:paraId="532A339C" w14:textId="77777777" w:rsidR="00304AD4" w:rsidRPr="00810537" w:rsidRDefault="00304AD4" w:rsidP="00304AD4">
            <w:pPr>
              <w:pStyle w:val="ListParagraph"/>
              <w:spacing w:after="160" w:line="259" w:lineRule="auto"/>
              <w:ind w:left="360"/>
              <w:rPr>
                <w:rFonts w:cstheme="minorHAnsi"/>
              </w:rPr>
            </w:pPr>
          </w:p>
          <w:bookmarkEnd w:id="0"/>
          <w:p w14:paraId="14AE8051" w14:textId="77777777" w:rsidR="004F33B9" w:rsidRPr="00810537" w:rsidRDefault="004F33B9" w:rsidP="0023358D">
            <w:pPr>
              <w:rPr>
                <w:rFonts w:cstheme="minorHAnsi"/>
              </w:rPr>
            </w:pPr>
          </w:p>
          <w:p w14:paraId="057D52DC" w14:textId="77777777" w:rsidR="004F33B9" w:rsidRPr="00326EE1" w:rsidRDefault="004F33B9" w:rsidP="0023358D">
            <w:pPr>
              <w:rPr>
                <w:rFonts w:ascii="Arial" w:hAnsi="Arial" w:cs="Arial"/>
              </w:rPr>
            </w:pPr>
          </w:p>
        </w:tc>
      </w:tr>
      <w:tr w:rsidR="004F33B9" w:rsidRPr="00EA45C6" w14:paraId="1FD07B2A" w14:textId="77777777" w:rsidTr="0023358D">
        <w:trPr>
          <w:trHeight w:val="1538"/>
        </w:trPr>
        <w:tc>
          <w:tcPr>
            <w:tcW w:w="10217" w:type="dxa"/>
            <w:shd w:val="clear" w:color="auto" w:fill="FFFFFF"/>
          </w:tcPr>
          <w:p w14:paraId="44E4FD26" w14:textId="77777777" w:rsidR="004F33B9" w:rsidRPr="00326EE1" w:rsidRDefault="004F33B9" w:rsidP="0023358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4F33B9" w:rsidRPr="00EA45C6" w14:paraId="70A6EFE9" w14:textId="77777777" w:rsidTr="0023358D">
        <w:trPr>
          <w:trHeight w:val="135"/>
        </w:trPr>
        <w:tc>
          <w:tcPr>
            <w:tcW w:w="10217" w:type="dxa"/>
            <w:tcBorders>
              <w:bottom w:val="single" w:sz="4" w:space="0" w:color="FFFFFF"/>
            </w:tcBorders>
            <w:shd w:val="clear" w:color="auto" w:fill="FFFFFF"/>
          </w:tcPr>
          <w:p w14:paraId="1C11C45D" w14:textId="77777777" w:rsidR="004F33B9" w:rsidRPr="00326EE1" w:rsidRDefault="004F33B9" w:rsidP="0023358D">
            <w:pPr>
              <w:rPr>
                <w:rFonts w:ascii="Arial" w:hAnsi="Arial" w:cs="Arial"/>
              </w:rPr>
            </w:pPr>
          </w:p>
        </w:tc>
      </w:tr>
      <w:tr w:rsidR="004F33B9" w:rsidRPr="00EA45C6" w14:paraId="183B1D96" w14:textId="77777777" w:rsidTr="0023358D">
        <w:trPr>
          <w:trHeight w:val="50"/>
        </w:trPr>
        <w:tc>
          <w:tcPr>
            <w:tcW w:w="10217" w:type="dxa"/>
            <w:tcBorders>
              <w:top w:val="single" w:sz="4" w:space="0" w:color="FFFFFF"/>
              <w:bottom w:val="single" w:sz="18" w:space="0" w:color="44546A" w:themeColor="text2"/>
            </w:tcBorders>
            <w:shd w:val="clear" w:color="auto" w:fill="auto"/>
          </w:tcPr>
          <w:p w14:paraId="4F4EAC76" w14:textId="77777777" w:rsidR="004F33B9" w:rsidRPr="00326EE1" w:rsidRDefault="004F33B9" w:rsidP="0023358D">
            <w:pPr>
              <w:pStyle w:val="ListParagraph"/>
              <w:spacing w:line="276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2EEABA7E" w14:textId="77777777" w:rsidR="004F33B9" w:rsidRPr="0009570B" w:rsidRDefault="004F33B9" w:rsidP="004F33B9">
      <w:pPr>
        <w:tabs>
          <w:tab w:val="left" w:pos="1848"/>
          <w:tab w:val="left" w:pos="8205"/>
        </w:tabs>
        <w:rPr>
          <w:rFonts w:ascii="Arial" w:hAnsi="Arial" w:cs="Arial"/>
          <w:color w:val="FFFFFF" w:themeColor="background1"/>
        </w:rPr>
      </w:pPr>
    </w:p>
    <w:p w14:paraId="0D667EE8" w14:textId="77777777" w:rsidR="00583E49" w:rsidRDefault="00583E49"/>
    <w:sectPr w:rsidR="00583E49" w:rsidSect="00C8799F">
      <w:footerReference w:type="even" r:id="rId11"/>
      <w:footerReference w:type="default" r:id="rId12"/>
      <w:footerReference w:type="first" r:id="rId13"/>
      <w:pgSz w:w="11906" w:h="16838"/>
      <w:pgMar w:top="993" w:right="849" w:bottom="567" w:left="851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8AAD" w14:textId="77777777" w:rsidR="00D60D59" w:rsidRDefault="00D60D59">
      <w:pPr>
        <w:spacing w:after="0" w:line="240" w:lineRule="auto"/>
      </w:pPr>
      <w:r>
        <w:separator/>
      </w:r>
    </w:p>
  </w:endnote>
  <w:endnote w:type="continuationSeparator" w:id="0">
    <w:p w14:paraId="343D8F39" w14:textId="77777777" w:rsidR="00D60D59" w:rsidRDefault="00D6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47FA" w14:textId="77777777" w:rsidR="00BC3EE6" w:rsidRPr="003356B7" w:rsidRDefault="008C3C64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bjFooterEvenPageDocProperty \* MERGEFORMAT </w:instrText>
    </w:r>
    <w:r>
      <w:rPr>
        <w:rFonts w:ascii="Arial" w:hAnsi="Arial" w:cs="Arial"/>
        <w:color w:val="000000"/>
      </w:rPr>
      <w:fldChar w:fldCharType="separate"/>
    </w:r>
    <w:r w:rsidRPr="003356B7">
      <w:rPr>
        <w:rFonts w:ascii="Arial" w:hAnsi="Arial" w:cs="Arial"/>
        <w:color w:val="000000"/>
      </w:rPr>
      <w:t xml:space="preserve">Classification: </w:t>
    </w:r>
    <w:r w:rsidRPr="003356B7">
      <w:rPr>
        <w:rFonts w:ascii="Arial" w:hAnsi="Arial" w:cs="Arial"/>
        <w:color w:val="0000FF"/>
      </w:rPr>
      <w:t xml:space="preserve"> </w:t>
    </w:r>
    <w:r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page" w:horzAnchor="margin" w:tblpY="16111"/>
      <w:tblW w:w="10196" w:type="dxa"/>
      <w:tblBorders>
        <w:top w:val="single" w:sz="4" w:space="0" w:color="FFFFFF" w:themeColor="background1" w:themeTint="33"/>
        <w:left w:val="single" w:sz="4" w:space="0" w:color="FFFFFF" w:themeColor="background1" w:themeTint="33"/>
        <w:bottom w:val="single" w:sz="4" w:space="0" w:color="FFFFFF" w:themeColor="background1" w:themeTint="33"/>
        <w:right w:val="single" w:sz="4" w:space="0" w:color="FFFFFF" w:themeColor="background1" w:themeTint="33"/>
        <w:insideH w:val="single" w:sz="4" w:space="0" w:color="FFFFFF" w:themeColor="background1" w:themeTint="33"/>
        <w:insideV w:val="single" w:sz="4" w:space="0" w:color="FFFFFF" w:themeColor="background1" w:themeTint="33"/>
      </w:tblBorders>
      <w:tblLook w:val="04A0" w:firstRow="1" w:lastRow="0" w:firstColumn="1" w:lastColumn="0" w:noHBand="0" w:noVBand="1"/>
    </w:tblPr>
    <w:tblGrid>
      <w:gridCol w:w="1696"/>
      <w:gridCol w:w="4111"/>
      <w:gridCol w:w="1840"/>
      <w:gridCol w:w="2549"/>
    </w:tblGrid>
    <w:tr w:rsidR="001B5003" w14:paraId="575F761D" w14:textId="77777777" w:rsidTr="00EA45C6">
      <w:trPr>
        <w:trHeight w:val="477"/>
      </w:trPr>
      <w:tc>
        <w:tcPr>
          <w:tcW w:w="1696" w:type="dxa"/>
          <w:shd w:val="clear" w:color="auto" w:fill="FFFFFF"/>
          <w:vAlign w:val="center"/>
        </w:tcPr>
        <w:p w14:paraId="4A5BC133" w14:textId="77777777" w:rsidR="00BC3EE6" w:rsidRPr="00F27750" w:rsidRDefault="008C3C64" w:rsidP="001B5003">
          <w:pPr>
            <w:rPr>
              <w:rFonts w:ascii="Arial" w:hAnsi="Arial" w:cs="Arial"/>
              <w:b/>
              <w:bCs/>
              <w:color w:val="000000" w:themeColor="text1"/>
            </w:rPr>
          </w:pPr>
          <w:r w:rsidRPr="00F27750">
            <w:rPr>
              <w:rFonts w:ascii="Arial" w:hAnsi="Arial" w:cs="Arial"/>
              <w:b/>
              <w:bCs/>
              <w:color w:val="000000" w:themeColor="text1"/>
            </w:rPr>
            <w:t>Version Date:</w:t>
          </w:r>
        </w:p>
      </w:tc>
      <w:tc>
        <w:tcPr>
          <w:tcW w:w="4111" w:type="dxa"/>
          <w:shd w:val="clear" w:color="auto" w:fill="FFFFFF"/>
          <w:vAlign w:val="center"/>
        </w:tcPr>
        <w:p w14:paraId="3D0FADB9" w14:textId="77777777" w:rsidR="00BC3EE6" w:rsidRPr="00C2337A" w:rsidRDefault="00BC3EE6" w:rsidP="001B5003">
          <w:pPr>
            <w:rPr>
              <w:rFonts w:ascii="Arial" w:hAnsi="Arial" w:cs="Arial"/>
              <w:color w:val="000000" w:themeColor="text1"/>
            </w:rPr>
          </w:pPr>
        </w:p>
      </w:tc>
      <w:tc>
        <w:tcPr>
          <w:tcW w:w="1840" w:type="dxa"/>
          <w:shd w:val="clear" w:color="auto" w:fill="FFFFFF"/>
          <w:vAlign w:val="center"/>
        </w:tcPr>
        <w:p w14:paraId="1D887723" w14:textId="77777777" w:rsidR="00BC3EE6" w:rsidRPr="00F27750" w:rsidRDefault="008C3C64" w:rsidP="001B5003">
          <w:pPr>
            <w:rPr>
              <w:rFonts w:ascii="Arial" w:hAnsi="Arial" w:cs="Arial"/>
              <w:b/>
              <w:bCs/>
              <w:color w:val="000000" w:themeColor="text1"/>
            </w:rPr>
          </w:pPr>
          <w:r w:rsidRPr="00F27750">
            <w:rPr>
              <w:rFonts w:ascii="Arial" w:hAnsi="Arial" w:cs="Arial"/>
              <w:b/>
              <w:bCs/>
              <w:color w:val="000000" w:themeColor="text1"/>
            </w:rPr>
            <w:t>Signed off by:</w:t>
          </w:r>
        </w:p>
      </w:tc>
      <w:tc>
        <w:tcPr>
          <w:tcW w:w="2549" w:type="dxa"/>
          <w:shd w:val="clear" w:color="auto" w:fill="FFFFFF"/>
          <w:vAlign w:val="center"/>
        </w:tcPr>
        <w:p w14:paraId="174F46E5" w14:textId="77777777" w:rsidR="00BC3EE6" w:rsidRPr="00C2337A" w:rsidRDefault="00BC3EE6" w:rsidP="001B5003">
          <w:pPr>
            <w:rPr>
              <w:rFonts w:ascii="Arial" w:hAnsi="Arial" w:cs="Arial"/>
              <w:color w:val="000000" w:themeColor="text1"/>
            </w:rPr>
          </w:pPr>
        </w:p>
      </w:tc>
    </w:tr>
  </w:tbl>
  <w:p w14:paraId="044315D9" w14:textId="77777777" w:rsidR="00BC3EE6" w:rsidRDefault="00BC3EE6" w:rsidP="001B5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7A45" w14:textId="77777777" w:rsidR="00BC3EE6" w:rsidRPr="003356B7" w:rsidRDefault="008C3C64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bjFooterFirstPageDocProperty \* MERGEFORMAT </w:instrText>
    </w:r>
    <w:r>
      <w:rPr>
        <w:rFonts w:ascii="Arial" w:hAnsi="Arial" w:cs="Arial"/>
        <w:color w:val="000000"/>
      </w:rPr>
      <w:fldChar w:fldCharType="separate"/>
    </w:r>
    <w:r w:rsidRPr="003356B7">
      <w:rPr>
        <w:rFonts w:ascii="Arial" w:hAnsi="Arial" w:cs="Arial"/>
        <w:color w:val="000000"/>
      </w:rPr>
      <w:t xml:space="preserve">Classification: </w:t>
    </w:r>
    <w:r w:rsidRPr="003356B7">
      <w:rPr>
        <w:rFonts w:ascii="Arial" w:hAnsi="Arial" w:cs="Arial"/>
        <w:color w:val="0000FF"/>
      </w:rPr>
      <w:t xml:space="preserve"> </w:t>
    </w:r>
    <w:r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FDB6" w14:textId="77777777" w:rsidR="00D60D59" w:rsidRDefault="00D60D59">
      <w:pPr>
        <w:spacing w:after="0" w:line="240" w:lineRule="auto"/>
      </w:pPr>
      <w:r>
        <w:separator/>
      </w:r>
    </w:p>
  </w:footnote>
  <w:footnote w:type="continuationSeparator" w:id="0">
    <w:p w14:paraId="5799C8BB" w14:textId="77777777" w:rsidR="00D60D59" w:rsidRDefault="00D6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6F0"/>
    <w:multiLevelType w:val="hybridMultilevel"/>
    <w:tmpl w:val="F2007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1B141B"/>
    <w:multiLevelType w:val="hybridMultilevel"/>
    <w:tmpl w:val="26A05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6A0"/>
    <w:multiLevelType w:val="hybridMultilevel"/>
    <w:tmpl w:val="4B8CC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43B6"/>
    <w:multiLevelType w:val="hybridMultilevel"/>
    <w:tmpl w:val="D32CB7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A67A3"/>
    <w:multiLevelType w:val="hybridMultilevel"/>
    <w:tmpl w:val="24FADA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132862">
    <w:abstractNumId w:val="1"/>
  </w:num>
  <w:num w:numId="2" w16cid:durableId="2054889367">
    <w:abstractNumId w:val="0"/>
  </w:num>
  <w:num w:numId="3" w16cid:durableId="186993478">
    <w:abstractNumId w:val="4"/>
  </w:num>
  <w:num w:numId="4" w16cid:durableId="159198219">
    <w:abstractNumId w:val="3"/>
  </w:num>
  <w:num w:numId="5" w16cid:durableId="1457918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B9"/>
    <w:rsid w:val="00020239"/>
    <w:rsid w:val="00043D2E"/>
    <w:rsid w:val="000501D7"/>
    <w:rsid w:val="00053127"/>
    <w:rsid w:val="00057D6C"/>
    <w:rsid w:val="000644C2"/>
    <w:rsid w:val="00065AF1"/>
    <w:rsid w:val="000A6507"/>
    <w:rsid w:val="000D16FA"/>
    <w:rsid w:val="000D355E"/>
    <w:rsid w:val="000D6089"/>
    <w:rsid w:val="00117B50"/>
    <w:rsid w:val="001363C4"/>
    <w:rsid w:val="001626E4"/>
    <w:rsid w:val="00190964"/>
    <w:rsid w:val="001B45D8"/>
    <w:rsid w:val="001F1846"/>
    <w:rsid w:val="0020364A"/>
    <w:rsid w:val="002060A2"/>
    <w:rsid w:val="0021629E"/>
    <w:rsid w:val="002270A5"/>
    <w:rsid w:val="002358A0"/>
    <w:rsid w:val="00235C65"/>
    <w:rsid w:val="00245694"/>
    <w:rsid w:val="00247F56"/>
    <w:rsid w:val="00256B53"/>
    <w:rsid w:val="0025707D"/>
    <w:rsid w:val="00284782"/>
    <w:rsid w:val="00294E72"/>
    <w:rsid w:val="002A67A0"/>
    <w:rsid w:val="002C490A"/>
    <w:rsid w:val="002E28A2"/>
    <w:rsid w:val="002E4959"/>
    <w:rsid w:val="002E657D"/>
    <w:rsid w:val="00304AD4"/>
    <w:rsid w:val="00307C29"/>
    <w:rsid w:val="00357D11"/>
    <w:rsid w:val="0038630D"/>
    <w:rsid w:val="0039349E"/>
    <w:rsid w:val="003B17FC"/>
    <w:rsid w:val="003B3649"/>
    <w:rsid w:val="003B4007"/>
    <w:rsid w:val="003C6A77"/>
    <w:rsid w:val="003E0768"/>
    <w:rsid w:val="003E4542"/>
    <w:rsid w:val="003F0F0E"/>
    <w:rsid w:val="00411FBD"/>
    <w:rsid w:val="0044584B"/>
    <w:rsid w:val="00452A28"/>
    <w:rsid w:val="00455E81"/>
    <w:rsid w:val="00486A91"/>
    <w:rsid w:val="004B4CEE"/>
    <w:rsid w:val="004C5A41"/>
    <w:rsid w:val="004C609C"/>
    <w:rsid w:val="004D2747"/>
    <w:rsid w:val="004D2A66"/>
    <w:rsid w:val="004E1393"/>
    <w:rsid w:val="004F33B9"/>
    <w:rsid w:val="0050011C"/>
    <w:rsid w:val="005273E8"/>
    <w:rsid w:val="00544514"/>
    <w:rsid w:val="00583E49"/>
    <w:rsid w:val="005A0DCD"/>
    <w:rsid w:val="005A1581"/>
    <w:rsid w:val="005E55E0"/>
    <w:rsid w:val="005E57A3"/>
    <w:rsid w:val="00632253"/>
    <w:rsid w:val="00635DFD"/>
    <w:rsid w:val="006530B5"/>
    <w:rsid w:val="0068173F"/>
    <w:rsid w:val="00690337"/>
    <w:rsid w:val="006A1475"/>
    <w:rsid w:val="006A1E83"/>
    <w:rsid w:val="006A5CD1"/>
    <w:rsid w:val="006D28FE"/>
    <w:rsid w:val="006E5CA0"/>
    <w:rsid w:val="00702634"/>
    <w:rsid w:val="00702EFB"/>
    <w:rsid w:val="00711D31"/>
    <w:rsid w:val="007275E3"/>
    <w:rsid w:val="00775609"/>
    <w:rsid w:val="007B359B"/>
    <w:rsid w:val="007B4F3C"/>
    <w:rsid w:val="007C190E"/>
    <w:rsid w:val="007D04CA"/>
    <w:rsid w:val="007D1432"/>
    <w:rsid w:val="007D1F14"/>
    <w:rsid w:val="007F0D60"/>
    <w:rsid w:val="00810537"/>
    <w:rsid w:val="00823E4C"/>
    <w:rsid w:val="00856C3F"/>
    <w:rsid w:val="00873B3F"/>
    <w:rsid w:val="0088081F"/>
    <w:rsid w:val="008B415F"/>
    <w:rsid w:val="008C3C64"/>
    <w:rsid w:val="008C5DC5"/>
    <w:rsid w:val="008F0CEF"/>
    <w:rsid w:val="008F3C95"/>
    <w:rsid w:val="00927837"/>
    <w:rsid w:val="00953A08"/>
    <w:rsid w:val="00967799"/>
    <w:rsid w:val="00994B2F"/>
    <w:rsid w:val="0099532F"/>
    <w:rsid w:val="009A1DA8"/>
    <w:rsid w:val="009A6318"/>
    <w:rsid w:val="009A7A42"/>
    <w:rsid w:val="009B49A4"/>
    <w:rsid w:val="009B7F61"/>
    <w:rsid w:val="009C6001"/>
    <w:rsid w:val="00A073DE"/>
    <w:rsid w:val="00A3674B"/>
    <w:rsid w:val="00A431C7"/>
    <w:rsid w:val="00A55854"/>
    <w:rsid w:val="00A61E2F"/>
    <w:rsid w:val="00A63B54"/>
    <w:rsid w:val="00A842CD"/>
    <w:rsid w:val="00AA2777"/>
    <w:rsid w:val="00AA71F5"/>
    <w:rsid w:val="00AB5C2E"/>
    <w:rsid w:val="00AD6C5F"/>
    <w:rsid w:val="00AE1C0B"/>
    <w:rsid w:val="00B10E85"/>
    <w:rsid w:val="00B20BD2"/>
    <w:rsid w:val="00B61F03"/>
    <w:rsid w:val="00B62713"/>
    <w:rsid w:val="00B71143"/>
    <w:rsid w:val="00B7663A"/>
    <w:rsid w:val="00B76D7E"/>
    <w:rsid w:val="00B77A15"/>
    <w:rsid w:val="00B80446"/>
    <w:rsid w:val="00B845A0"/>
    <w:rsid w:val="00B87C56"/>
    <w:rsid w:val="00B96873"/>
    <w:rsid w:val="00B9791F"/>
    <w:rsid w:val="00BC3EE6"/>
    <w:rsid w:val="00BC7CAF"/>
    <w:rsid w:val="00BD3B7B"/>
    <w:rsid w:val="00BF7E3A"/>
    <w:rsid w:val="00C0112E"/>
    <w:rsid w:val="00C14968"/>
    <w:rsid w:val="00C50B31"/>
    <w:rsid w:val="00C62411"/>
    <w:rsid w:val="00C80B4D"/>
    <w:rsid w:val="00C84F16"/>
    <w:rsid w:val="00CA5155"/>
    <w:rsid w:val="00CC24B5"/>
    <w:rsid w:val="00CC7D4F"/>
    <w:rsid w:val="00CE21E5"/>
    <w:rsid w:val="00CF21A5"/>
    <w:rsid w:val="00D00224"/>
    <w:rsid w:val="00D04225"/>
    <w:rsid w:val="00D0753F"/>
    <w:rsid w:val="00D22FB6"/>
    <w:rsid w:val="00D314C8"/>
    <w:rsid w:val="00D44B24"/>
    <w:rsid w:val="00D60D59"/>
    <w:rsid w:val="00D76B65"/>
    <w:rsid w:val="00D96676"/>
    <w:rsid w:val="00DB0E96"/>
    <w:rsid w:val="00DD77A4"/>
    <w:rsid w:val="00E06771"/>
    <w:rsid w:val="00E1381B"/>
    <w:rsid w:val="00E341CB"/>
    <w:rsid w:val="00E47555"/>
    <w:rsid w:val="00E55053"/>
    <w:rsid w:val="00E55D33"/>
    <w:rsid w:val="00E5772A"/>
    <w:rsid w:val="00E66405"/>
    <w:rsid w:val="00E862CF"/>
    <w:rsid w:val="00EA554C"/>
    <w:rsid w:val="00EA7A12"/>
    <w:rsid w:val="00EC17FC"/>
    <w:rsid w:val="00ED12F6"/>
    <w:rsid w:val="00EF6629"/>
    <w:rsid w:val="00F40DC5"/>
    <w:rsid w:val="00F42686"/>
    <w:rsid w:val="00F83696"/>
    <w:rsid w:val="00FC3116"/>
    <w:rsid w:val="00FE6D1D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866D"/>
  <w15:chartTrackingRefBased/>
  <w15:docId w15:val="{946D39E1-3492-49CD-8B5B-E781195F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B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2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3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B9"/>
  </w:style>
  <w:style w:type="paragraph" w:styleId="BodyText">
    <w:name w:val="Body Text"/>
    <w:basedOn w:val="Normal"/>
    <w:link w:val="BodyTextChar"/>
    <w:uiPriority w:val="99"/>
    <w:semiHidden/>
    <w:unhideWhenUsed/>
    <w:rsid w:val="004F33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33B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43D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5291F1205C343A0226F8D2055550D" ma:contentTypeVersion="15" ma:contentTypeDescription="Create a new document." ma:contentTypeScope="" ma:versionID="9f75e37f9c6e74552fbe35718f712dc4">
  <xsd:schema xmlns:xsd="http://www.w3.org/2001/XMLSchema" xmlns:xs="http://www.w3.org/2001/XMLSchema" xmlns:p="http://schemas.microsoft.com/office/2006/metadata/properties" xmlns:ns1="http://schemas.microsoft.com/sharepoint/v3" xmlns:ns3="86ce5aee-19fe-403d-830c-d395a7c3a7fa" xmlns:ns4="5544c752-e474-4ac6-a7dc-00ccf251f7ac" targetNamespace="http://schemas.microsoft.com/office/2006/metadata/properties" ma:root="true" ma:fieldsID="9484c0c585fb0d84107fdcb52d26a437" ns1:_="" ns3:_="" ns4:_="">
    <xsd:import namespace="http://schemas.microsoft.com/sharepoint/v3"/>
    <xsd:import namespace="86ce5aee-19fe-403d-830c-d395a7c3a7fa"/>
    <xsd:import namespace="5544c752-e474-4ac6-a7dc-00ccf251f7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e5aee-19fe-403d-830c-d395a7c3a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4c752-e474-4ac6-a7dc-00ccf251f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CBED4-3254-4A6D-8CEF-FEFC3989D0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1421F3-92CF-476C-A4A1-60B971A51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01CE4-D6BE-41BA-82B8-B6F0926C5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e5aee-19fe-403d-830c-d395a7c3a7fa"/>
    <ds:schemaRef ds:uri="5544c752-e474-4ac6-a7dc-00ccf251f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897</Words>
  <Characters>5116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Turner</dc:creator>
  <cp:keywords/>
  <dc:description/>
  <cp:lastModifiedBy>Rosealeen Sogunro</cp:lastModifiedBy>
  <cp:revision>2</cp:revision>
  <dcterms:created xsi:type="dcterms:W3CDTF">2025-02-28T11:40:00Z</dcterms:created>
  <dcterms:modified xsi:type="dcterms:W3CDTF">2025-02-28T11:40:00Z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0x0101007B15291F1205C343A0226F8D2055550D</vt:lpwstr>
  </property>
</Properties>
</file>