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color w:val="000000"/>
          <w:u w:val="singl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posOffset>-226059</wp:posOffset>
            </wp:positionV>
            <wp:extent cx="6019800" cy="952500"/>
            <wp:effectExtent b="0" l="0" r="0" t="0"/>
            <wp:wrapSquare wrapText="bothSides" distB="0" distT="0" distL="114300" distR="114300"/>
            <wp:docPr descr="Banner" id="2" name="image1.jpg"/>
            <a:graphic>
              <a:graphicData uri="http://schemas.openxmlformats.org/drawingml/2006/picture">
                <pic:pic>
                  <pic:nvPicPr>
                    <pic:cNvPr descr="Banner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100.0" w:type="dxa"/>
        <w:jc w:val="left"/>
        <w:tblInd w:w="-108.0" w:type="dxa"/>
        <w:tblLayout w:type="fixed"/>
        <w:tblLook w:val="0400"/>
      </w:tblPr>
      <w:tblGrid>
        <w:gridCol w:w="1521"/>
        <w:gridCol w:w="1677"/>
        <w:gridCol w:w="5665"/>
        <w:gridCol w:w="1053"/>
        <w:gridCol w:w="4084"/>
        <w:gridCol w:w="1100"/>
        <w:tblGridChange w:id="0">
          <w:tblGrid>
            <w:gridCol w:w="1521"/>
            <w:gridCol w:w="1677"/>
            <w:gridCol w:w="5665"/>
            <w:gridCol w:w="1053"/>
            <w:gridCol w:w="4084"/>
            <w:gridCol w:w="110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ind w:left="113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PERSON SPECIFICATION – TEACHING ASSISTANT SEN ADDITIONAL SUPPORT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Rule="auto"/>
              <w:ind w:left="206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Essential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after="0" w:lineRule="auto"/>
              <w:ind w:left="105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Desirable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Rule="auto"/>
              <w:ind w:right="80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Attributes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Rule="auto"/>
              <w:ind w:left="1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Evidence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Rule="auto"/>
              <w:ind w:right="8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Attributes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Rule="auto"/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Evidence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Qualifications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minimum of NVQ Level 2 or equivalent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minimum of 2 years’ experience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Experience of supporting children with special educational needs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AF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ind w:right="8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ind w:right="8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AF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Rule="auto"/>
              <w:ind w:left="77" w:right="10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4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development in special educational needs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4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First aider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Team Teach or equivalent or the capacity to attend this training as soon as possible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commitment to continuing professional development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Specialist training in ASC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0" w:lineRule="auto"/>
              <w:ind w:lef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AF 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AF/R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Professional Attributes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have high expectations of pupils and demonstrate a commitment to raising educational achievement;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promote mutual respect between all members of the school community, working closely with parents, staff, governors.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437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have a commitment to equality of opportunity, inclusion and celebrating diversity within the school;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437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foster the school’s Christian ethos.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Rule="auto"/>
              <w:ind w:right="8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Rule="auto"/>
              <w:ind w:right="8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Rule="auto"/>
              <w:ind w:right="2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Rule="auto"/>
              <w:ind w:right="8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AF/I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Rule="auto"/>
              <w:ind w:right="8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AF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Rule="auto"/>
              <w:ind w:right="2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ind w:right="8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AF/I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spacing w:after="0" w:lineRule="auto"/>
              <w:ind w:left="2" w:hanging="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Knowledge of different strategies to support children to regulate and support emotions.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4"/>
              </w:numPr>
              <w:spacing w:after="0" w:lineRule="auto"/>
              <w:ind w:left="2" w:hanging="2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Ability to use own initiative to engage reluctant learners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Rule="auto"/>
              <w:ind w:right="2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Rule="auto"/>
              <w:ind w:right="8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AF/I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Rule="auto"/>
              <w:ind w:right="2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Rule="auto"/>
              <w:ind w:right="7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Rule="auto"/>
              <w:ind w:right="2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Rule="auto"/>
              <w:ind w:right="2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Personal Qualities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Flexible and able to respond to the changing needs of the school;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Enthusiastic with a determination to succeed;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Excellent interpersonal and communication skills;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good team player who is willing to support others and seek advice.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Patience, calm, resilience, sense of humour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 ability to remain positive when working under pressure.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Rule="auto"/>
              <w:ind w:right="7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R/I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Rule="auto"/>
              <w:ind w:right="8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I/AF/R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Rule="auto"/>
              <w:ind w:right="7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R/I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Rule="auto"/>
              <w:ind w:right="2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Rule="auto"/>
              <w:ind w:right="7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I/R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Rule="auto"/>
              <w:ind w:right="8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R/I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• </w:t>
              <w:tab/>
              <w:t xml:space="preserve">Able to bring personal interests and expertise to the school. 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5"/>
              </w:numPr>
              <w:spacing w:after="0" w:line="240" w:lineRule="auto"/>
              <w:ind w:left="2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Willingness to be involved in extracurricular activities.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Rule="auto"/>
              <w:ind w:right="8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I/AF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Rule="auto"/>
              <w:ind w:right="2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Rule="auto"/>
              <w:ind w:right="2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1" w:line="240" w:lineRule="auto"/>
              <w:ind w:right="3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Professional Knowledge and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Understanding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4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Expertise in managing the behaviour of children with complex needs; 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4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High standards of literacy and numeracy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Experience of supporting children with sensory needs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2" w:right="0" w:firstLine="0"/>
              <w:jc w:val="both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Experience of supporting children with SEMH needs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Understanding and committed to a Growth Mindset approach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0" w:line="239" w:lineRule="auto"/>
              <w:ind w:left="14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Understanding of safeguarding issues and procedures within the school context;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Rule="auto"/>
              <w:ind w:firstLine="4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Rule="auto"/>
              <w:ind w:right="8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AF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Rule="auto"/>
              <w:ind w:right="8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AF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Rule="auto"/>
              <w:ind w:right="2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AF/I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Rule="auto"/>
              <w:ind w:right="8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AF/I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06"/>
                <w:tab w:val="center" w:leader="none" w:pos="2402"/>
              </w:tabs>
              <w:spacing w:after="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Knowledge of the Code of Practice for  SEN in teaching and learning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06"/>
                <w:tab w:val="center" w:leader="none" w:pos="2402"/>
              </w:tabs>
              <w:spacing w:after="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Understanding of conflict resolution strategies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Rule="auto"/>
              <w:ind w:left="720" w:firstLine="4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Rule="auto"/>
              <w:ind w:right="8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I/AF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Rule="auto"/>
              <w:ind w:right="8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tabs>
          <w:tab w:val="center" w:leader="none" w:pos="2160"/>
          <w:tab w:val="center" w:leader="none" w:pos="3524"/>
          <w:tab w:val="center" w:leader="none" w:pos="5497"/>
          <w:tab w:val="center" w:leader="none" w:pos="7041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AF/Application Form  </w:t>
        <w:tab/>
        <w:t xml:space="preserve"> </w:t>
        <w:tab/>
        <w:t xml:space="preserve">I/Interview </w:t>
        <w:tab/>
        <w:t xml:space="preserve">R/Reference 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888" w:top="56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Courgett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142" w:hanging="142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548" w:hanging="154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268" w:hanging="226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988" w:hanging="2988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708" w:hanging="370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428" w:hanging="442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148" w:hanging="5148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868" w:hanging="586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588" w:hanging="658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2" w:firstLine="0"/>
      <w:jc w:val="center"/>
    </w:pPr>
    <w:rPr>
      <w:rFonts w:ascii="Courgette" w:cs="Courgette" w:eastAsia="Courgette" w:hAnsi="Courgette"/>
      <w:b w:val="0"/>
      <w:i w:val="1"/>
      <w:smallCaps w:val="0"/>
      <w:strike w:val="0"/>
      <w:color w:val="c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0"/>
      <w:ind w:right="2"/>
      <w:jc w:val="center"/>
      <w:outlineLvl w:val="0"/>
    </w:pPr>
    <w:rPr>
      <w:rFonts w:ascii="Brush Script MT" w:cs="Brush Script MT" w:eastAsia="Brush Script MT" w:hAnsi="Brush Script MT"/>
      <w:i w:val="1"/>
      <w:color w:val="c00000"/>
      <w:sz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Pr>
      <w:rFonts w:ascii="Brush Script MT" w:cs="Brush Script MT" w:eastAsia="Brush Script MT" w:hAnsi="Brush Script MT"/>
      <w:i w:val="1"/>
      <w:color w:val="c00000"/>
      <w:sz w:val="36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Paragraph">
    <w:name w:val="List Paragraph"/>
    <w:basedOn w:val="Normal"/>
    <w:uiPriority w:val="34"/>
    <w:qFormat w:val="1"/>
    <w:rsid w:val="000D70D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2.0" w:type="dxa"/>
        <w:left w:w="108.0" w:type="dxa"/>
        <w:bottom w:w="0.0" w:type="dxa"/>
        <w:right w:w="2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u4bbFHoQmlLtRR5dkPquXKjOnQ==">CgMxLjA4AHIhMURhb2tUZ05uMmg4ZzY4c1ZuZzlpQ1cwQm92VnNvS0tr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2025-03-27T10:44:00Z</dcterms:created>
  <dc:creator>sca8753152</dc:creator>
</cp:coreProperties>
</file>