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3554" w14:textId="7DDEAFCE" w:rsidR="00DC146F" w:rsidRPr="00F85C99" w:rsidRDefault="000F0E52">
      <w:pPr>
        <w:pStyle w:val="Title"/>
        <w:rPr>
          <w:rFonts w:ascii="Arial" w:hAnsi="Arial" w:cs="Arial"/>
          <w:sz w:val="22"/>
          <w:szCs w:val="22"/>
        </w:rPr>
      </w:pPr>
      <w:r>
        <w:rPr>
          <w:rFonts w:ascii="Arial" w:hAnsi="Arial" w:cs="Arial"/>
          <w:sz w:val="22"/>
          <w:szCs w:val="22"/>
        </w:rPr>
        <w:t>L</w:t>
      </w:r>
      <w:r w:rsidR="00DC146F" w:rsidRPr="00F85C99">
        <w:rPr>
          <w:rFonts w:ascii="Arial" w:hAnsi="Arial" w:cs="Arial"/>
          <w:sz w:val="22"/>
          <w:szCs w:val="22"/>
        </w:rPr>
        <w:t xml:space="preserve">&amp;Q </w:t>
      </w:r>
      <w:r w:rsidR="00825618" w:rsidRPr="00F85C99">
        <w:rPr>
          <w:rFonts w:ascii="Arial" w:hAnsi="Arial" w:cs="Arial"/>
          <w:sz w:val="22"/>
          <w:szCs w:val="22"/>
        </w:rPr>
        <w:t>Group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719"/>
        <w:gridCol w:w="709"/>
        <w:gridCol w:w="567"/>
        <w:gridCol w:w="567"/>
        <w:gridCol w:w="1134"/>
        <w:gridCol w:w="567"/>
        <w:gridCol w:w="1134"/>
        <w:gridCol w:w="567"/>
        <w:gridCol w:w="555"/>
        <w:gridCol w:w="579"/>
        <w:gridCol w:w="850"/>
      </w:tblGrid>
      <w:tr w:rsidR="00DC146F" w:rsidRPr="00F85C99" w14:paraId="6466E65D" w14:textId="77777777" w:rsidTr="00B51945">
        <w:tc>
          <w:tcPr>
            <w:tcW w:w="1975" w:type="dxa"/>
            <w:shd w:val="clear" w:color="auto" w:fill="D9D9D9" w:themeFill="background1" w:themeFillShade="D9"/>
          </w:tcPr>
          <w:p w14:paraId="06B096D5" w14:textId="77777777" w:rsidR="00DC146F" w:rsidRPr="00B51945" w:rsidRDefault="00DC146F">
            <w:pPr>
              <w:spacing w:before="60" w:after="60"/>
              <w:rPr>
                <w:rFonts w:ascii="Arial" w:hAnsi="Arial" w:cs="Arial"/>
                <w:b/>
                <w:sz w:val="22"/>
                <w:szCs w:val="22"/>
              </w:rPr>
            </w:pPr>
            <w:r w:rsidRPr="00B51945">
              <w:rPr>
                <w:rFonts w:ascii="Arial" w:hAnsi="Arial" w:cs="Arial"/>
                <w:b/>
                <w:sz w:val="22"/>
                <w:szCs w:val="22"/>
              </w:rPr>
              <w:t>Role title</w:t>
            </w:r>
          </w:p>
        </w:tc>
        <w:tc>
          <w:tcPr>
            <w:tcW w:w="5397" w:type="dxa"/>
            <w:gridSpan w:val="7"/>
          </w:tcPr>
          <w:p w14:paraId="3F972F83" w14:textId="037E81E4" w:rsidR="00DC146F" w:rsidRPr="00B51945" w:rsidRDefault="007256DA" w:rsidP="00193F96">
            <w:pPr>
              <w:pStyle w:val="Heading3"/>
              <w:keepNext w:val="0"/>
              <w:spacing w:before="60" w:after="60"/>
              <w:rPr>
                <w:rFonts w:ascii="Arial" w:hAnsi="Arial" w:cs="Arial"/>
                <w:sz w:val="22"/>
                <w:szCs w:val="22"/>
                <w:lang w:val="en-US"/>
              </w:rPr>
            </w:pPr>
            <w:r>
              <w:rPr>
                <w:rFonts w:ascii="Arial" w:hAnsi="Arial" w:cs="Arial"/>
                <w:sz w:val="22"/>
                <w:szCs w:val="22"/>
                <w:lang w:val="en-US"/>
              </w:rPr>
              <w:t xml:space="preserve">Case Manager </w:t>
            </w:r>
          </w:p>
        </w:tc>
        <w:tc>
          <w:tcPr>
            <w:tcW w:w="1122" w:type="dxa"/>
            <w:gridSpan w:val="2"/>
            <w:shd w:val="clear" w:color="auto" w:fill="D9D9D9" w:themeFill="background1" w:themeFillShade="D9"/>
          </w:tcPr>
          <w:p w14:paraId="26068F08" w14:textId="77777777" w:rsidR="00DC146F" w:rsidRPr="00B51945" w:rsidRDefault="00DC146F">
            <w:pPr>
              <w:spacing w:before="60" w:after="60"/>
              <w:rPr>
                <w:rFonts w:ascii="Arial" w:hAnsi="Arial" w:cs="Arial"/>
                <w:b/>
                <w:sz w:val="22"/>
                <w:szCs w:val="22"/>
              </w:rPr>
            </w:pPr>
            <w:r w:rsidRPr="00B51945">
              <w:rPr>
                <w:rFonts w:ascii="Arial" w:hAnsi="Arial" w:cs="Arial"/>
                <w:b/>
                <w:sz w:val="22"/>
                <w:szCs w:val="22"/>
              </w:rPr>
              <w:t>Date</w:t>
            </w:r>
          </w:p>
        </w:tc>
        <w:tc>
          <w:tcPr>
            <w:tcW w:w="1429" w:type="dxa"/>
            <w:gridSpan w:val="2"/>
          </w:tcPr>
          <w:p w14:paraId="64A9E299" w14:textId="0C486E6F" w:rsidR="00DC146F" w:rsidRPr="00F85C99" w:rsidRDefault="00444B6A">
            <w:pPr>
              <w:spacing w:before="60" w:after="60"/>
              <w:rPr>
                <w:rFonts w:ascii="Arial" w:hAnsi="Arial" w:cs="Arial"/>
                <w:sz w:val="22"/>
                <w:szCs w:val="22"/>
              </w:rPr>
            </w:pPr>
            <w:r>
              <w:rPr>
                <w:rFonts w:ascii="Arial" w:hAnsi="Arial" w:cs="Arial"/>
                <w:sz w:val="22"/>
                <w:szCs w:val="22"/>
              </w:rPr>
              <w:t>21.07.25</w:t>
            </w:r>
          </w:p>
        </w:tc>
      </w:tr>
      <w:tr w:rsidR="007256DA" w:rsidRPr="00F85C99" w14:paraId="797C55FC" w14:textId="77777777" w:rsidTr="00B51945">
        <w:tc>
          <w:tcPr>
            <w:tcW w:w="1975" w:type="dxa"/>
            <w:shd w:val="clear" w:color="auto" w:fill="D9D9D9" w:themeFill="background1" w:themeFillShade="D9"/>
          </w:tcPr>
          <w:p w14:paraId="5AA0755F" w14:textId="77777777" w:rsidR="007256DA" w:rsidRPr="00B51945" w:rsidRDefault="007256DA" w:rsidP="007256DA">
            <w:pPr>
              <w:spacing w:before="60" w:after="60"/>
              <w:rPr>
                <w:rFonts w:ascii="Arial" w:hAnsi="Arial" w:cs="Arial"/>
                <w:b/>
                <w:sz w:val="22"/>
                <w:szCs w:val="22"/>
              </w:rPr>
            </w:pPr>
            <w:r w:rsidRPr="00B51945">
              <w:rPr>
                <w:rFonts w:ascii="Arial" w:hAnsi="Arial" w:cs="Arial"/>
                <w:b/>
                <w:sz w:val="22"/>
                <w:szCs w:val="22"/>
              </w:rPr>
              <w:t>Reports to Title</w:t>
            </w:r>
          </w:p>
        </w:tc>
        <w:tc>
          <w:tcPr>
            <w:tcW w:w="5397" w:type="dxa"/>
            <w:gridSpan w:val="7"/>
          </w:tcPr>
          <w:p w14:paraId="61FCB017" w14:textId="4F393196" w:rsidR="007256DA" w:rsidRPr="00F85C99" w:rsidRDefault="007256DA" w:rsidP="007256DA">
            <w:pPr>
              <w:spacing w:before="60" w:after="60"/>
              <w:rPr>
                <w:rFonts w:ascii="Arial" w:hAnsi="Arial" w:cs="Arial"/>
                <w:sz w:val="22"/>
                <w:szCs w:val="22"/>
              </w:rPr>
            </w:pPr>
            <w:r>
              <w:rPr>
                <w:rFonts w:ascii="Arial" w:hAnsi="Arial" w:cs="Arial"/>
                <w:sz w:val="22"/>
                <w:szCs w:val="22"/>
                <w:lang w:val="en-US"/>
              </w:rPr>
              <w:t xml:space="preserve">Head of Managing Agent Relationships </w:t>
            </w:r>
          </w:p>
        </w:tc>
        <w:tc>
          <w:tcPr>
            <w:tcW w:w="1122" w:type="dxa"/>
            <w:gridSpan w:val="2"/>
            <w:shd w:val="clear" w:color="auto" w:fill="D9D9D9" w:themeFill="background1" w:themeFillShade="D9"/>
          </w:tcPr>
          <w:p w14:paraId="35FC5239" w14:textId="77777777" w:rsidR="007256DA" w:rsidRPr="00B51945" w:rsidRDefault="007256DA" w:rsidP="007256DA">
            <w:pPr>
              <w:spacing w:before="60" w:after="60"/>
              <w:rPr>
                <w:rFonts w:ascii="Arial" w:hAnsi="Arial" w:cs="Arial"/>
                <w:b/>
                <w:sz w:val="22"/>
                <w:szCs w:val="22"/>
              </w:rPr>
            </w:pPr>
            <w:r w:rsidRPr="00B51945">
              <w:rPr>
                <w:rFonts w:ascii="Arial" w:hAnsi="Arial" w:cs="Arial"/>
                <w:b/>
                <w:sz w:val="22"/>
                <w:szCs w:val="22"/>
              </w:rPr>
              <w:t>Version</w:t>
            </w:r>
          </w:p>
        </w:tc>
        <w:tc>
          <w:tcPr>
            <w:tcW w:w="1429" w:type="dxa"/>
            <w:gridSpan w:val="2"/>
          </w:tcPr>
          <w:p w14:paraId="2BEB35D1" w14:textId="1179FCB7" w:rsidR="007256DA" w:rsidRPr="00F85C99" w:rsidRDefault="007256DA" w:rsidP="007256DA">
            <w:pPr>
              <w:spacing w:before="60" w:after="60"/>
              <w:rPr>
                <w:rFonts w:ascii="Arial" w:hAnsi="Arial" w:cs="Arial"/>
                <w:sz w:val="22"/>
                <w:szCs w:val="22"/>
              </w:rPr>
            </w:pPr>
            <w:r>
              <w:rPr>
                <w:rFonts w:ascii="Arial" w:hAnsi="Arial" w:cs="Arial"/>
                <w:sz w:val="22"/>
                <w:szCs w:val="22"/>
              </w:rPr>
              <w:t>1</w:t>
            </w:r>
          </w:p>
        </w:tc>
      </w:tr>
      <w:tr w:rsidR="007256DA" w:rsidRPr="00C6567D" w14:paraId="2B67054F"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9431" w14:textId="77777777" w:rsidR="007256DA" w:rsidRPr="00C6567D" w:rsidRDefault="007256DA" w:rsidP="007256DA">
            <w:pPr>
              <w:pStyle w:val="Heading1"/>
              <w:spacing w:before="120"/>
              <w:rPr>
                <w:rFonts w:ascii="Arial" w:hAnsi="Arial" w:cs="Arial"/>
                <w:b/>
                <w:sz w:val="12"/>
                <w:szCs w:val="12"/>
              </w:rPr>
            </w:pPr>
            <w:r w:rsidRPr="00C6567D">
              <w:rPr>
                <w:rFonts w:ascii="Arial" w:hAnsi="Arial" w:cs="Arial"/>
                <w:b/>
                <w:sz w:val="12"/>
                <w:szCs w:val="12"/>
              </w:rPr>
              <w:t>DBS Disclosure Required:</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0E828" w14:textId="77777777" w:rsidR="007256DA" w:rsidRPr="00C6567D" w:rsidRDefault="007256DA" w:rsidP="007256DA">
            <w:pPr>
              <w:pStyle w:val="Heading1"/>
              <w:spacing w:before="120"/>
              <w:rPr>
                <w:rFonts w:ascii="Arial" w:hAnsi="Arial" w:cs="Arial"/>
                <w:b/>
                <w:sz w:val="12"/>
                <w:szCs w:val="12"/>
              </w:rPr>
            </w:pPr>
            <w:r w:rsidRPr="00C6567D">
              <w:rPr>
                <w:rFonts w:ascii="Arial" w:hAnsi="Arial" w:cs="Arial"/>
                <w:b/>
                <w:sz w:val="12"/>
                <w:szCs w:val="12"/>
              </w:rPr>
              <w:t>Yes</w:t>
            </w:r>
          </w:p>
        </w:tc>
        <w:tc>
          <w:tcPr>
            <w:tcW w:w="709" w:type="dxa"/>
            <w:tcBorders>
              <w:top w:val="single" w:sz="4" w:space="0" w:color="auto"/>
              <w:left w:val="single" w:sz="4" w:space="0" w:color="auto"/>
              <w:bottom w:val="single" w:sz="4" w:space="0" w:color="auto"/>
              <w:right w:val="single" w:sz="4" w:space="0" w:color="auto"/>
            </w:tcBorders>
          </w:tcPr>
          <w:p w14:paraId="5586FD87" w14:textId="77777777" w:rsidR="007256DA" w:rsidRPr="00C6567D" w:rsidRDefault="007256DA" w:rsidP="007256DA">
            <w:pPr>
              <w:pStyle w:val="Heading1"/>
              <w:spacing w:before="120"/>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90A52" w14:textId="77777777" w:rsidR="007256DA" w:rsidRPr="00C6567D" w:rsidRDefault="007256DA" w:rsidP="007256DA">
            <w:pPr>
              <w:pStyle w:val="Heading1"/>
              <w:spacing w:before="120"/>
              <w:rPr>
                <w:rFonts w:ascii="Arial" w:hAnsi="Arial" w:cs="Arial"/>
                <w:b/>
                <w:sz w:val="12"/>
                <w:szCs w:val="12"/>
              </w:rPr>
            </w:pPr>
            <w:r w:rsidRPr="00C6567D">
              <w:rPr>
                <w:rFonts w:ascii="Arial" w:hAnsi="Arial" w:cs="Arial"/>
                <w:b/>
                <w:sz w:val="12"/>
                <w:szCs w:val="12"/>
              </w:rPr>
              <w:t>No</w:t>
            </w:r>
          </w:p>
        </w:tc>
        <w:tc>
          <w:tcPr>
            <w:tcW w:w="567" w:type="dxa"/>
            <w:tcBorders>
              <w:top w:val="single" w:sz="4" w:space="0" w:color="auto"/>
              <w:left w:val="single" w:sz="4" w:space="0" w:color="auto"/>
              <w:bottom w:val="single" w:sz="4" w:space="0" w:color="auto"/>
              <w:right w:val="single" w:sz="4" w:space="0" w:color="auto"/>
            </w:tcBorders>
          </w:tcPr>
          <w:p w14:paraId="73CDC34D" w14:textId="77777777" w:rsidR="007256DA" w:rsidRPr="00C6567D" w:rsidRDefault="007256DA" w:rsidP="007256DA">
            <w:pPr>
              <w:pStyle w:val="Heading1"/>
              <w:spacing w:before="120"/>
              <w:rPr>
                <w:rFonts w:ascii="Arial" w:hAnsi="Arial" w:cs="Arial"/>
                <w:b/>
                <w:sz w:val="12"/>
                <w:szCs w:val="12"/>
              </w:rPr>
            </w:pPr>
            <w:r w:rsidRPr="00B43A86">
              <w:rPr>
                <w:rFonts w:ascii="MS Gothic" w:eastAsia="MS Gothic" w:hAnsi="MS Gothic" w:cs="MS Gothic" w:hint="eastAsia"/>
                <w:b/>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A672C" w14:textId="77777777" w:rsidR="007256DA" w:rsidRPr="00C6567D" w:rsidRDefault="007256DA" w:rsidP="007256DA">
            <w:pPr>
              <w:pStyle w:val="Heading1"/>
              <w:spacing w:before="120"/>
              <w:rPr>
                <w:rFonts w:ascii="Arial" w:hAnsi="Arial" w:cs="Arial"/>
                <w:b/>
                <w:sz w:val="12"/>
                <w:szCs w:val="12"/>
              </w:rPr>
            </w:pPr>
            <w:r w:rsidRPr="00C6567D">
              <w:rPr>
                <w:rFonts w:ascii="Arial" w:hAnsi="Arial" w:cs="Arial"/>
                <w:b/>
                <w:sz w:val="12"/>
                <w:szCs w:val="12"/>
              </w:rPr>
              <w:t>Standard</w:t>
            </w:r>
          </w:p>
        </w:tc>
        <w:tc>
          <w:tcPr>
            <w:tcW w:w="567" w:type="dxa"/>
            <w:tcBorders>
              <w:top w:val="single" w:sz="4" w:space="0" w:color="auto"/>
              <w:left w:val="single" w:sz="4" w:space="0" w:color="auto"/>
              <w:bottom w:val="single" w:sz="4" w:space="0" w:color="auto"/>
              <w:right w:val="single" w:sz="4" w:space="0" w:color="auto"/>
            </w:tcBorders>
          </w:tcPr>
          <w:p w14:paraId="6AE4C2BF" w14:textId="77777777" w:rsidR="007256DA" w:rsidRPr="00C6567D" w:rsidRDefault="007256DA" w:rsidP="007256DA">
            <w:pPr>
              <w:pStyle w:val="Heading1"/>
              <w:spacing w:before="120"/>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00954" w14:textId="77777777" w:rsidR="007256DA" w:rsidRPr="00C6567D" w:rsidRDefault="007256DA" w:rsidP="007256DA">
            <w:pPr>
              <w:pStyle w:val="Heading1"/>
              <w:spacing w:before="120"/>
              <w:rPr>
                <w:rFonts w:ascii="Arial" w:hAnsi="Arial" w:cs="Arial"/>
                <w:b/>
                <w:sz w:val="12"/>
                <w:szCs w:val="12"/>
              </w:rPr>
            </w:pPr>
            <w:r w:rsidRPr="00C6567D">
              <w:rPr>
                <w:rFonts w:ascii="Arial" w:hAnsi="Arial" w:cs="Arial"/>
                <w:b/>
                <w:sz w:val="12"/>
                <w:szCs w:val="12"/>
              </w:rPr>
              <w:t>Enhanced</w:t>
            </w:r>
          </w:p>
        </w:tc>
        <w:tc>
          <w:tcPr>
            <w:tcW w:w="567" w:type="dxa"/>
            <w:tcBorders>
              <w:top w:val="single" w:sz="4" w:space="0" w:color="auto"/>
              <w:left w:val="single" w:sz="4" w:space="0" w:color="auto"/>
              <w:bottom w:val="single" w:sz="4" w:space="0" w:color="auto"/>
              <w:right w:val="single" w:sz="4" w:space="0" w:color="auto"/>
            </w:tcBorders>
          </w:tcPr>
          <w:p w14:paraId="3342C3BE" w14:textId="77777777" w:rsidR="007256DA" w:rsidRPr="00C6567D" w:rsidRDefault="007256DA" w:rsidP="007256DA">
            <w:pPr>
              <w:pStyle w:val="Heading1"/>
              <w:spacing w:before="120"/>
              <w:rPr>
                <w:rFonts w:ascii="Arial" w:hAnsi="Arial" w:cs="Arial"/>
                <w:b/>
                <w:sz w:val="12"/>
                <w:szCs w:val="1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C1CE7" w14:textId="77777777" w:rsidR="007256DA" w:rsidRPr="00C6567D" w:rsidRDefault="007256DA" w:rsidP="007256DA">
            <w:pPr>
              <w:pStyle w:val="Heading1"/>
              <w:spacing w:before="120"/>
              <w:rPr>
                <w:rFonts w:ascii="Arial" w:hAnsi="Arial" w:cs="Arial"/>
                <w:b/>
                <w:sz w:val="12"/>
                <w:szCs w:val="12"/>
              </w:rPr>
            </w:pPr>
            <w:r>
              <w:rPr>
                <w:rFonts w:ascii="Arial" w:hAnsi="Arial" w:cs="Arial"/>
                <w:b/>
                <w:sz w:val="12"/>
                <w:szCs w:val="12"/>
              </w:rPr>
              <w:t>Enhanced +</w:t>
            </w:r>
          </w:p>
        </w:tc>
        <w:tc>
          <w:tcPr>
            <w:tcW w:w="850" w:type="dxa"/>
            <w:tcBorders>
              <w:top w:val="single" w:sz="4" w:space="0" w:color="auto"/>
              <w:left w:val="single" w:sz="4" w:space="0" w:color="auto"/>
              <w:bottom w:val="single" w:sz="4" w:space="0" w:color="auto"/>
              <w:right w:val="single" w:sz="4" w:space="0" w:color="auto"/>
            </w:tcBorders>
          </w:tcPr>
          <w:p w14:paraId="1FCD8B55" w14:textId="77777777" w:rsidR="007256DA" w:rsidRPr="00C6567D" w:rsidRDefault="007256DA" w:rsidP="007256DA">
            <w:pPr>
              <w:pStyle w:val="Heading1"/>
              <w:spacing w:before="120"/>
              <w:rPr>
                <w:rFonts w:ascii="Arial" w:hAnsi="Arial" w:cs="Arial"/>
                <w:b/>
                <w:sz w:val="12"/>
                <w:szCs w:val="12"/>
              </w:rPr>
            </w:pPr>
          </w:p>
        </w:tc>
      </w:tr>
      <w:tr w:rsidR="007256DA" w:rsidRPr="00F85C99" w14:paraId="7AD8DC49"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381D7" w14:textId="77777777" w:rsidR="007256DA" w:rsidRPr="00F85C99" w:rsidRDefault="007256DA" w:rsidP="007256DA">
            <w:pPr>
              <w:pStyle w:val="Heading1"/>
              <w:spacing w:before="120"/>
              <w:rPr>
                <w:rFonts w:ascii="Arial" w:hAnsi="Arial" w:cs="Arial"/>
                <w:b/>
                <w:sz w:val="22"/>
                <w:szCs w:val="22"/>
              </w:rPr>
            </w:pPr>
            <w:r w:rsidRPr="00F85C99">
              <w:rPr>
                <w:rFonts w:ascii="Arial" w:hAnsi="Arial" w:cs="Arial"/>
                <w:b/>
                <w:sz w:val="22"/>
                <w:szCs w:val="22"/>
              </w:rPr>
              <w:t>Responsibility for End Results</w:t>
            </w:r>
          </w:p>
        </w:tc>
      </w:tr>
      <w:tr w:rsidR="007256DA" w:rsidRPr="00F85C99" w14:paraId="36AA8F27" w14:textId="77777777" w:rsidTr="00C65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tcPr>
          <w:p w14:paraId="6C87CBC9" w14:textId="77777777" w:rsidR="007256DA" w:rsidRDefault="007256DA" w:rsidP="007256DA">
            <w:pPr>
              <w:pStyle w:val="Heading2"/>
              <w:rPr>
                <w:rFonts w:ascii="Arial" w:hAnsi="Arial" w:cs="Arial"/>
                <w:sz w:val="22"/>
                <w:szCs w:val="22"/>
              </w:rPr>
            </w:pPr>
            <w:r w:rsidRPr="001C2E3F">
              <w:rPr>
                <w:rFonts w:ascii="Arial" w:hAnsi="Arial" w:cs="Arial"/>
                <w:sz w:val="22"/>
                <w:szCs w:val="22"/>
              </w:rPr>
              <w:t>Purpose</w:t>
            </w:r>
          </w:p>
          <w:p w14:paraId="3D9D5622" w14:textId="36A09ACA" w:rsidR="007256DA" w:rsidRPr="00444B6A" w:rsidRDefault="007256DA" w:rsidP="007256DA">
            <w:pPr>
              <w:pStyle w:val="Heading2"/>
              <w:rPr>
                <w:rFonts w:ascii="Arial" w:hAnsi="Arial" w:cs="Arial"/>
                <w:i w:val="0"/>
                <w:iCs/>
                <w:sz w:val="22"/>
                <w:szCs w:val="22"/>
              </w:rPr>
            </w:pPr>
            <w:r w:rsidRPr="00444B6A">
              <w:rPr>
                <w:rFonts w:ascii="Arial" w:hAnsi="Arial" w:cs="Arial"/>
                <w:i w:val="0"/>
                <w:iCs/>
                <w:sz w:val="22"/>
                <w:szCs w:val="22"/>
              </w:rPr>
              <w:t xml:space="preserve">The </w:t>
            </w:r>
            <w:r w:rsidRPr="00444B6A">
              <w:rPr>
                <w:rFonts w:ascii="Arial" w:hAnsi="Arial" w:cs="Arial"/>
                <w:i w:val="0"/>
                <w:iCs/>
                <w:sz w:val="22"/>
                <w:szCs w:val="22"/>
              </w:rPr>
              <w:t xml:space="preserve">Case </w:t>
            </w:r>
            <w:r w:rsidRPr="00444B6A">
              <w:rPr>
                <w:rFonts w:ascii="Arial" w:hAnsi="Arial" w:cs="Arial"/>
                <w:i w:val="0"/>
                <w:iCs/>
                <w:sz w:val="22"/>
                <w:szCs w:val="22"/>
              </w:rPr>
              <w:t xml:space="preserve">Manager oversees the comprehensive, end-to-end management of repairs and facilities requests for Metra. This role ensures outstanding service delivery by maintaining oversight of all cases, directly intervening to prevent escalation, managing client and resident communications at critical points, and supporting the Contact Handlers and </w:t>
            </w:r>
            <w:r>
              <w:rPr>
                <w:rFonts w:ascii="Arial" w:hAnsi="Arial" w:cs="Arial"/>
                <w:i w:val="0"/>
                <w:iCs/>
                <w:sz w:val="22"/>
                <w:szCs w:val="22"/>
              </w:rPr>
              <w:t>Relationship Manager</w:t>
            </w:r>
            <w:r w:rsidRPr="00444B6A">
              <w:rPr>
                <w:rFonts w:ascii="Arial" w:hAnsi="Arial" w:cs="Arial"/>
                <w:i w:val="0"/>
                <w:iCs/>
                <w:sz w:val="22"/>
                <w:szCs w:val="22"/>
              </w:rPr>
              <w:t xml:space="preserve">. The </w:t>
            </w:r>
            <w:r w:rsidRPr="00444B6A">
              <w:rPr>
                <w:rFonts w:ascii="Arial" w:hAnsi="Arial" w:cs="Arial"/>
                <w:i w:val="0"/>
                <w:iCs/>
                <w:sz w:val="22"/>
                <w:szCs w:val="22"/>
              </w:rPr>
              <w:t xml:space="preserve">Case </w:t>
            </w:r>
            <w:r w:rsidRPr="00444B6A">
              <w:rPr>
                <w:rFonts w:ascii="Arial" w:hAnsi="Arial" w:cs="Arial"/>
                <w:i w:val="0"/>
                <w:iCs/>
                <w:sz w:val="22"/>
                <w:szCs w:val="22"/>
              </w:rPr>
              <w:t>Manager guarantees that all repairs are completed to standard, that case records are accurately maintained, and that process improvement and reconciliation activities are undertaken.</w:t>
            </w:r>
          </w:p>
          <w:p w14:paraId="4B55D3C8" w14:textId="2E2AC553" w:rsidR="007256DA" w:rsidRPr="0052520C" w:rsidRDefault="007256DA" w:rsidP="007256DA">
            <w:pPr>
              <w:pStyle w:val="Heading2"/>
              <w:rPr>
                <w:rFonts w:ascii="Arial" w:hAnsi="Arial" w:cs="Arial"/>
                <w:i w:val="0"/>
                <w:sz w:val="22"/>
                <w:szCs w:val="22"/>
              </w:rPr>
            </w:pPr>
          </w:p>
        </w:tc>
      </w:tr>
      <w:tr w:rsidR="007256DA" w:rsidRPr="00F85C99" w14:paraId="3B9F3EFE"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2896F" w14:textId="77777777" w:rsidR="007256DA" w:rsidRPr="001C2E3F" w:rsidRDefault="007256DA" w:rsidP="007256DA">
            <w:pPr>
              <w:pStyle w:val="Heading2"/>
              <w:rPr>
                <w:rFonts w:ascii="Arial" w:hAnsi="Arial" w:cs="Arial"/>
                <w:b/>
                <w:sz w:val="22"/>
                <w:szCs w:val="22"/>
              </w:rPr>
            </w:pPr>
            <w:r w:rsidRPr="001C2E3F">
              <w:rPr>
                <w:rFonts w:ascii="Arial" w:hAnsi="Arial" w:cs="Arial"/>
                <w:b/>
                <w:sz w:val="22"/>
                <w:szCs w:val="22"/>
              </w:rPr>
              <w:t>Key Responsibilities / Deliverables:</w:t>
            </w:r>
          </w:p>
        </w:tc>
      </w:tr>
      <w:tr w:rsidR="007256DA" w:rsidRPr="00F85C99" w14:paraId="4A98024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73" w:type="dxa"/>
            <w:gridSpan w:val="11"/>
            <w:tcBorders>
              <w:top w:val="single" w:sz="4" w:space="0" w:color="auto"/>
              <w:left w:val="single" w:sz="4" w:space="0" w:color="auto"/>
              <w:bottom w:val="single" w:sz="6" w:space="0" w:color="auto"/>
              <w:right w:val="single" w:sz="6" w:space="0" w:color="auto"/>
            </w:tcBorders>
          </w:tcPr>
          <w:p w14:paraId="67405DAE" w14:textId="77777777" w:rsidR="007256DA" w:rsidRPr="00F85C99" w:rsidRDefault="007256DA" w:rsidP="007256DA">
            <w:pPr>
              <w:rPr>
                <w:rFonts w:ascii="Arial" w:hAnsi="Arial" w:cs="Arial"/>
                <w:sz w:val="22"/>
                <w:szCs w:val="22"/>
              </w:rPr>
            </w:pPr>
            <w:r w:rsidRPr="00F85C99">
              <w:rPr>
                <w:rFonts w:ascii="Arial" w:hAnsi="Arial" w:cs="Arial"/>
                <w:b/>
                <w:sz w:val="22"/>
                <w:szCs w:val="22"/>
                <w:u w:val="single"/>
              </w:rPr>
              <w:t>Main Accountabilities</w:t>
            </w:r>
            <w:r w:rsidRPr="001C2E3F">
              <w:rPr>
                <w:rFonts w:ascii="Arial" w:hAnsi="Arial" w:cs="Arial"/>
                <w:b/>
                <w:sz w:val="16"/>
                <w:szCs w:val="16"/>
              </w:rPr>
              <w:t>:</w:t>
            </w:r>
            <w:r>
              <w:rPr>
                <w:rFonts w:ascii="Arial" w:hAnsi="Arial" w:cs="Arial"/>
                <w:sz w:val="16"/>
                <w:szCs w:val="16"/>
              </w:rPr>
              <w:t xml:space="preserve">  List </w:t>
            </w:r>
            <w:r w:rsidRPr="001C2E3F">
              <w:rPr>
                <w:rFonts w:ascii="Arial" w:hAnsi="Arial" w:cs="Arial"/>
                <w:sz w:val="16"/>
                <w:szCs w:val="16"/>
              </w:rPr>
              <w:t>the major activities or functions necessary to achieve the job’s end results.  The percentage of time spent on each of these should add up to 100%.</w:t>
            </w:r>
            <w:r w:rsidRPr="00F85C99">
              <w:rPr>
                <w:rFonts w:ascii="Arial" w:hAnsi="Arial" w:cs="Arial"/>
                <w:sz w:val="22"/>
                <w:szCs w:val="22"/>
              </w:rPr>
              <w:t xml:space="preserve"> </w:t>
            </w:r>
          </w:p>
        </w:tc>
        <w:tc>
          <w:tcPr>
            <w:tcW w:w="850" w:type="dxa"/>
            <w:tcBorders>
              <w:top w:val="single" w:sz="4" w:space="0" w:color="auto"/>
              <w:left w:val="single" w:sz="6" w:space="0" w:color="auto"/>
              <w:bottom w:val="single" w:sz="6" w:space="0" w:color="auto"/>
              <w:right w:val="single" w:sz="4" w:space="0" w:color="auto"/>
            </w:tcBorders>
          </w:tcPr>
          <w:p w14:paraId="2B56BA06" w14:textId="77777777" w:rsidR="007256DA" w:rsidRPr="00F85C99" w:rsidRDefault="007256DA" w:rsidP="007256DA">
            <w:pPr>
              <w:pStyle w:val="CM4"/>
              <w:widowControl/>
              <w:jc w:val="center"/>
              <w:rPr>
                <w:rFonts w:cs="Arial"/>
                <w:b/>
                <w:i/>
                <w:sz w:val="22"/>
                <w:szCs w:val="22"/>
              </w:rPr>
            </w:pPr>
            <w:r w:rsidRPr="00F85C99">
              <w:rPr>
                <w:rFonts w:cs="Arial"/>
                <w:b/>
                <w:i/>
                <w:sz w:val="22"/>
                <w:szCs w:val="22"/>
              </w:rPr>
              <w:t>Time</w:t>
            </w:r>
          </w:p>
          <w:p w14:paraId="392B3B8A" w14:textId="77777777" w:rsidR="007256DA" w:rsidRPr="00F85C99" w:rsidRDefault="007256DA" w:rsidP="007256DA">
            <w:pPr>
              <w:pStyle w:val="CM4"/>
              <w:widowControl/>
              <w:jc w:val="center"/>
              <w:rPr>
                <w:rFonts w:cs="Arial"/>
                <w:b/>
                <w:i/>
                <w:sz w:val="22"/>
                <w:szCs w:val="22"/>
              </w:rPr>
            </w:pPr>
            <w:r w:rsidRPr="00F85C99">
              <w:rPr>
                <w:rFonts w:cs="Arial"/>
                <w:b/>
                <w:i/>
                <w:sz w:val="22"/>
                <w:szCs w:val="22"/>
              </w:rPr>
              <w:t>(%)</w:t>
            </w:r>
          </w:p>
        </w:tc>
      </w:tr>
      <w:tr w:rsidR="007256DA" w:rsidRPr="00F85C99" w14:paraId="0850BD55"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48C16E62" w14:textId="73431A6C" w:rsidR="007256DA" w:rsidRPr="00444B6A" w:rsidRDefault="007256DA" w:rsidP="007256DA">
            <w:pPr>
              <w:spacing w:before="40" w:after="40"/>
              <w:rPr>
                <w:rFonts w:ascii="Arial" w:hAnsi="Arial" w:cs="Arial"/>
                <w:sz w:val="22"/>
                <w:szCs w:val="22"/>
              </w:rPr>
            </w:pPr>
            <w:r w:rsidRPr="00444B6A">
              <w:rPr>
                <w:rFonts w:ascii="Arial" w:hAnsi="Arial" w:cs="Arial"/>
                <w:b/>
                <w:bCs/>
                <w:sz w:val="22"/>
                <w:szCs w:val="22"/>
              </w:rPr>
              <w:t>Case Oversight &amp; Escalation Management</w:t>
            </w:r>
            <w:r>
              <w:rPr>
                <w:rFonts w:ascii="Arial" w:hAnsi="Arial" w:cs="Arial"/>
                <w:b/>
                <w:bCs/>
                <w:sz w:val="22"/>
                <w:szCs w:val="22"/>
              </w:rPr>
              <w:t xml:space="preserve">: </w:t>
            </w:r>
            <w:r w:rsidRPr="00444B6A">
              <w:rPr>
                <w:rFonts w:ascii="Arial" w:hAnsi="Arial" w:cs="Arial"/>
                <w:sz w:val="22"/>
                <w:szCs w:val="22"/>
              </w:rPr>
              <w:t>Maintain full visibility on open/high-priority cases; intervene to de-escalate and resolve complex or overdue issues</w:t>
            </w:r>
            <w:r>
              <w:rPr>
                <w:rFonts w:ascii="Arial" w:hAnsi="Arial" w:cs="Arial"/>
                <w:sz w:val="22"/>
                <w:szCs w:val="22"/>
              </w:rPr>
              <w:t>. Provide excellent customer service, keeping customers informed with high-quality verbal and written communication.</w:t>
            </w:r>
            <w:r w:rsidRPr="00C53419">
              <w:rPr>
                <w:rFonts w:ascii="Arial" w:hAnsi="Arial" w:cs="Arial"/>
                <w:sz w:val="22"/>
                <w:szCs w:val="22"/>
              </w:rPr>
              <w:t xml:space="preserve"> </w:t>
            </w:r>
            <w:r>
              <w:rPr>
                <w:rFonts w:ascii="Arial" w:hAnsi="Arial" w:cs="Arial"/>
                <w:sz w:val="22"/>
                <w:szCs w:val="22"/>
              </w:rPr>
              <w:t>Work collaboratively with other colleagues at all levels, to achieve the right outcome.</w:t>
            </w:r>
          </w:p>
        </w:tc>
        <w:tc>
          <w:tcPr>
            <w:tcW w:w="850" w:type="dxa"/>
            <w:tcBorders>
              <w:top w:val="single" w:sz="6" w:space="0" w:color="auto"/>
              <w:left w:val="single" w:sz="6" w:space="0" w:color="auto"/>
              <w:bottom w:val="single" w:sz="6" w:space="0" w:color="auto"/>
              <w:right w:val="single" w:sz="4" w:space="0" w:color="auto"/>
            </w:tcBorders>
            <w:vAlign w:val="center"/>
          </w:tcPr>
          <w:p w14:paraId="3FB4709B" w14:textId="6ADB1F0D" w:rsidR="007256DA" w:rsidRPr="003F7396" w:rsidRDefault="007256DA" w:rsidP="007256DA">
            <w:pPr>
              <w:tabs>
                <w:tab w:val="num" w:pos="460"/>
              </w:tabs>
              <w:spacing w:before="40" w:after="40"/>
              <w:ind w:left="460" w:hanging="284"/>
              <w:rPr>
                <w:rFonts w:ascii="Arial" w:hAnsi="Arial" w:cs="Arial"/>
                <w:sz w:val="22"/>
                <w:szCs w:val="22"/>
              </w:rPr>
            </w:pPr>
            <w:r>
              <w:rPr>
                <w:rFonts w:ascii="Arial" w:hAnsi="Arial" w:cs="Arial"/>
                <w:sz w:val="22"/>
                <w:szCs w:val="22"/>
              </w:rPr>
              <w:t>25%</w:t>
            </w:r>
          </w:p>
        </w:tc>
      </w:tr>
      <w:tr w:rsidR="007256DA" w:rsidRPr="00F85C99" w14:paraId="45E7FDB8"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368B2C9D" w14:textId="775B3592" w:rsidR="007256DA" w:rsidRPr="00444B6A" w:rsidRDefault="007256DA" w:rsidP="007256DA">
            <w:pPr>
              <w:spacing w:before="40" w:after="40"/>
              <w:rPr>
                <w:rFonts w:ascii="Arial" w:hAnsi="Arial" w:cs="Arial"/>
                <w:b/>
                <w:bCs/>
                <w:sz w:val="22"/>
                <w:szCs w:val="22"/>
              </w:rPr>
            </w:pPr>
            <w:r w:rsidRPr="00444B6A">
              <w:rPr>
                <w:rFonts w:ascii="Arial" w:hAnsi="Arial" w:cs="Arial"/>
                <w:b/>
                <w:bCs/>
                <w:sz w:val="22"/>
                <w:szCs w:val="22"/>
              </w:rPr>
              <w:t>Process Supervision &amp; Contact Handler Support</w:t>
            </w:r>
            <w:r>
              <w:rPr>
                <w:rFonts w:ascii="Arial" w:hAnsi="Arial" w:cs="Arial"/>
                <w:b/>
                <w:bCs/>
                <w:sz w:val="22"/>
                <w:szCs w:val="22"/>
              </w:rPr>
              <w:t xml:space="preserve">: </w:t>
            </w:r>
            <w:r w:rsidRPr="00444B6A">
              <w:rPr>
                <w:rFonts w:ascii="Arial" w:hAnsi="Arial" w:cs="Arial"/>
                <w:sz w:val="22"/>
                <w:szCs w:val="22"/>
              </w:rPr>
              <w:t>Supervise workflow and output of Contact Handlers; provide coaching, guidance, and direction as needed</w:t>
            </w:r>
          </w:p>
        </w:tc>
        <w:tc>
          <w:tcPr>
            <w:tcW w:w="850" w:type="dxa"/>
            <w:tcBorders>
              <w:top w:val="single" w:sz="6" w:space="0" w:color="auto"/>
              <w:left w:val="single" w:sz="6" w:space="0" w:color="auto"/>
              <w:bottom w:val="single" w:sz="6" w:space="0" w:color="auto"/>
              <w:right w:val="single" w:sz="4" w:space="0" w:color="auto"/>
            </w:tcBorders>
            <w:vAlign w:val="center"/>
          </w:tcPr>
          <w:p w14:paraId="143B66EB" w14:textId="065BA5FA" w:rsidR="007256DA" w:rsidRDefault="007256DA" w:rsidP="007256DA">
            <w:pPr>
              <w:tabs>
                <w:tab w:val="num" w:pos="460"/>
              </w:tabs>
              <w:spacing w:before="40" w:after="40"/>
              <w:ind w:left="460" w:hanging="284"/>
              <w:rPr>
                <w:rFonts w:ascii="Arial" w:hAnsi="Arial" w:cs="Arial"/>
                <w:sz w:val="22"/>
                <w:szCs w:val="22"/>
              </w:rPr>
            </w:pPr>
            <w:r>
              <w:rPr>
                <w:rFonts w:ascii="Arial" w:hAnsi="Arial" w:cs="Arial"/>
                <w:sz w:val="22"/>
                <w:szCs w:val="22"/>
              </w:rPr>
              <w:t>15%</w:t>
            </w:r>
          </w:p>
        </w:tc>
      </w:tr>
      <w:tr w:rsidR="007256DA" w:rsidRPr="00F85C99" w14:paraId="213A4CE5"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32AD83BA" w14:textId="0A40753E" w:rsidR="007256DA" w:rsidRPr="00444B6A" w:rsidRDefault="007256DA" w:rsidP="007256DA">
            <w:pPr>
              <w:spacing w:before="40" w:after="40"/>
              <w:rPr>
                <w:rFonts w:ascii="Arial" w:hAnsi="Arial" w:cs="Arial"/>
                <w:b/>
                <w:bCs/>
                <w:sz w:val="22"/>
                <w:szCs w:val="22"/>
              </w:rPr>
            </w:pPr>
            <w:r w:rsidRPr="00444B6A">
              <w:rPr>
                <w:rFonts w:ascii="Arial" w:hAnsi="Arial" w:cs="Arial"/>
                <w:b/>
                <w:bCs/>
                <w:sz w:val="22"/>
                <w:szCs w:val="22"/>
              </w:rPr>
              <w:t>Client &amp; Resident Coordination</w:t>
            </w:r>
            <w:r>
              <w:rPr>
                <w:rFonts w:ascii="Arial" w:hAnsi="Arial" w:cs="Arial"/>
                <w:b/>
                <w:bCs/>
                <w:sz w:val="22"/>
                <w:szCs w:val="22"/>
              </w:rPr>
              <w:t xml:space="preserve">: </w:t>
            </w:r>
            <w:r w:rsidRPr="00444B6A">
              <w:rPr>
                <w:rFonts w:ascii="Arial" w:hAnsi="Arial" w:cs="Arial"/>
                <w:sz w:val="22"/>
                <w:szCs w:val="22"/>
              </w:rPr>
              <w:t>Sequence and coordinate communications, especially during sensitive, disruptive, or high-impact repairs</w:t>
            </w:r>
          </w:p>
        </w:tc>
        <w:tc>
          <w:tcPr>
            <w:tcW w:w="850" w:type="dxa"/>
            <w:tcBorders>
              <w:top w:val="single" w:sz="6" w:space="0" w:color="auto"/>
              <w:left w:val="single" w:sz="6" w:space="0" w:color="auto"/>
              <w:bottom w:val="single" w:sz="6" w:space="0" w:color="auto"/>
              <w:right w:val="single" w:sz="4" w:space="0" w:color="auto"/>
            </w:tcBorders>
            <w:vAlign w:val="center"/>
          </w:tcPr>
          <w:p w14:paraId="45A33523" w14:textId="12A0A125" w:rsidR="007256DA" w:rsidRDefault="007256DA" w:rsidP="007256DA">
            <w:pPr>
              <w:tabs>
                <w:tab w:val="num" w:pos="460"/>
              </w:tabs>
              <w:spacing w:before="40" w:after="40"/>
              <w:ind w:left="460" w:hanging="284"/>
              <w:rPr>
                <w:rFonts w:ascii="Arial" w:hAnsi="Arial" w:cs="Arial"/>
                <w:sz w:val="22"/>
                <w:szCs w:val="22"/>
              </w:rPr>
            </w:pPr>
            <w:r>
              <w:rPr>
                <w:rFonts w:ascii="Arial" w:hAnsi="Arial" w:cs="Arial"/>
                <w:sz w:val="22"/>
                <w:szCs w:val="22"/>
              </w:rPr>
              <w:t>15%</w:t>
            </w:r>
          </w:p>
        </w:tc>
      </w:tr>
      <w:tr w:rsidR="007256DA" w:rsidRPr="00F85C99" w14:paraId="22830AC0"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13C4A9F5" w14:textId="6A8716EC" w:rsidR="007256DA" w:rsidRPr="00444B6A" w:rsidRDefault="007256DA" w:rsidP="007256DA">
            <w:pPr>
              <w:spacing w:before="40" w:after="40"/>
              <w:rPr>
                <w:rFonts w:ascii="Arial" w:hAnsi="Arial" w:cs="Arial"/>
                <w:b/>
                <w:bCs/>
                <w:sz w:val="22"/>
                <w:szCs w:val="22"/>
              </w:rPr>
            </w:pPr>
            <w:r w:rsidRPr="00444B6A">
              <w:rPr>
                <w:rFonts w:ascii="Arial" w:hAnsi="Arial" w:cs="Arial"/>
                <w:b/>
                <w:bCs/>
                <w:sz w:val="22"/>
                <w:szCs w:val="22"/>
              </w:rPr>
              <w:t>Repairs Works Compilation &amp; Reporting</w:t>
            </w:r>
            <w:r>
              <w:rPr>
                <w:rFonts w:ascii="Arial" w:hAnsi="Arial" w:cs="Arial"/>
                <w:b/>
                <w:bCs/>
                <w:sz w:val="22"/>
                <w:szCs w:val="22"/>
              </w:rPr>
              <w:t xml:space="preserve">: </w:t>
            </w:r>
            <w:r w:rsidRPr="00444B6A">
              <w:rPr>
                <w:rFonts w:ascii="Arial" w:hAnsi="Arial" w:cs="Arial"/>
                <w:sz w:val="22"/>
                <w:szCs w:val="22"/>
              </w:rPr>
              <w:t>Ensure all repairs are properly closed out, follow up on snagging and completion, compile works for reporting</w:t>
            </w:r>
          </w:p>
        </w:tc>
        <w:tc>
          <w:tcPr>
            <w:tcW w:w="850" w:type="dxa"/>
            <w:tcBorders>
              <w:top w:val="single" w:sz="6" w:space="0" w:color="auto"/>
              <w:left w:val="single" w:sz="6" w:space="0" w:color="auto"/>
              <w:bottom w:val="single" w:sz="6" w:space="0" w:color="auto"/>
              <w:right w:val="single" w:sz="4" w:space="0" w:color="auto"/>
            </w:tcBorders>
            <w:vAlign w:val="center"/>
          </w:tcPr>
          <w:p w14:paraId="7AB8E701" w14:textId="2382EB32" w:rsidR="007256DA" w:rsidRDefault="007256DA" w:rsidP="007256DA">
            <w:pPr>
              <w:tabs>
                <w:tab w:val="num" w:pos="460"/>
              </w:tabs>
              <w:spacing w:before="40" w:after="40"/>
              <w:ind w:left="460" w:hanging="284"/>
              <w:rPr>
                <w:rFonts w:ascii="Arial" w:hAnsi="Arial" w:cs="Arial"/>
                <w:sz w:val="22"/>
                <w:szCs w:val="22"/>
              </w:rPr>
            </w:pPr>
            <w:r>
              <w:rPr>
                <w:rFonts w:ascii="Arial" w:hAnsi="Arial" w:cs="Arial"/>
                <w:sz w:val="22"/>
                <w:szCs w:val="22"/>
              </w:rPr>
              <w:t>15%</w:t>
            </w:r>
          </w:p>
        </w:tc>
      </w:tr>
      <w:tr w:rsidR="007256DA" w:rsidRPr="00F85C99" w14:paraId="7D173FCB"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EA86263" w14:textId="6AFF82E0" w:rsidR="007256DA" w:rsidRPr="00444B6A" w:rsidRDefault="007256DA" w:rsidP="007256DA">
            <w:pPr>
              <w:spacing w:before="40" w:after="40"/>
              <w:rPr>
                <w:rFonts w:ascii="Arial" w:hAnsi="Arial" w:cs="Arial"/>
                <w:b/>
                <w:bCs/>
                <w:sz w:val="22"/>
                <w:szCs w:val="22"/>
              </w:rPr>
            </w:pPr>
            <w:r w:rsidRPr="00444B6A">
              <w:rPr>
                <w:rFonts w:ascii="Arial" w:hAnsi="Arial" w:cs="Arial"/>
                <w:b/>
                <w:bCs/>
                <w:sz w:val="22"/>
                <w:szCs w:val="22"/>
              </w:rPr>
              <w:t>Follow-up Works Logging &amp; Tracking</w:t>
            </w:r>
            <w:r>
              <w:rPr>
                <w:rFonts w:ascii="Arial" w:hAnsi="Arial" w:cs="Arial"/>
                <w:b/>
                <w:bCs/>
                <w:sz w:val="22"/>
                <w:szCs w:val="22"/>
              </w:rPr>
              <w:t xml:space="preserve">: </w:t>
            </w:r>
            <w:r w:rsidRPr="00444B6A">
              <w:rPr>
                <w:rFonts w:ascii="Arial" w:hAnsi="Arial" w:cs="Arial"/>
                <w:sz w:val="22"/>
                <w:szCs w:val="22"/>
              </w:rPr>
              <w:t>Log and monitor secondary or additional works arising from primary repairs, ensuring timely completion</w:t>
            </w:r>
            <w:r>
              <w:rPr>
                <w:rFonts w:ascii="Arial" w:hAnsi="Arial" w:cs="Arial"/>
                <w:sz w:val="22"/>
                <w:szCs w:val="22"/>
              </w:rPr>
              <w:t>. Ensure high-quality and consistent record-keeping in line with L&amp;Q policies, procedures and systems.</w:t>
            </w:r>
          </w:p>
        </w:tc>
        <w:tc>
          <w:tcPr>
            <w:tcW w:w="850" w:type="dxa"/>
            <w:tcBorders>
              <w:top w:val="single" w:sz="6" w:space="0" w:color="auto"/>
              <w:left w:val="single" w:sz="6" w:space="0" w:color="auto"/>
              <w:bottom w:val="single" w:sz="6" w:space="0" w:color="auto"/>
              <w:right w:val="single" w:sz="4" w:space="0" w:color="auto"/>
            </w:tcBorders>
            <w:vAlign w:val="center"/>
          </w:tcPr>
          <w:p w14:paraId="6CD3314D" w14:textId="39459A5C" w:rsidR="007256DA" w:rsidRDefault="007256DA" w:rsidP="007256DA">
            <w:pPr>
              <w:tabs>
                <w:tab w:val="num" w:pos="460"/>
              </w:tabs>
              <w:spacing w:before="40" w:after="40" w:line="360" w:lineRule="auto"/>
              <w:ind w:left="460" w:hanging="284"/>
              <w:rPr>
                <w:rFonts w:ascii="Arial" w:hAnsi="Arial" w:cs="Arial"/>
                <w:sz w:val="22"/>
                <w:szCs w:val="22"/>
              </w:rPr>
            </w:pPr>
            <w:r>
              <w:rPr>
                <w:rFonts w:ascii="Arial" w:hAnsi="Arial" w:cs="Arial"/>
                <w:sz w:val="22"/>
                <w:szCs w:val="22"/>
              </w:rPr>
              <w:t>10%</w:t>
            </w:r>
          </w:p>
        </w:tc>
      </w:tr>
      <w:tr w:rsidR="007256DA" w:rsidRPr="00F85C99" w14:paraId="6D460B34"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64B793D9" w14:textId="77777777" w:rsidR="007256DA" w:rsidRPr="00444B6A" w:rsidRDefault="007256DA" w:rsidP="007256DA">
            <w:pPr>
              <w:spacing w:before="40" w:after="40"/>
              <w:rPr>
                <w:rFonts w:ascii="Arial" w:hAnsi="Arial" w:cs="Arial"/>
                <w:sz w:val="22"/>
                <w:szCs w:val="22"/>
              </w:rPr>
            </w:pPr>
            <w:r w:rsidRPr="00444B6A">
              <w:rPr>
                <w:rFonts w:ascii="Arial" w:hAnsi="Arial" w:cs="Arial"/>
                <w:b/>
                <w:bCs/>
                <w:sz w:val="22"/>
                <w:szCs w:val="22"/>
              </w:rPr>
              <w:t>Quarterly Reconciliation &amp; Process Audi</w:t>
            </w:r>
            <w:r>
              <w:rPr>
                <w:rFonts w:ascii="Arial" w:hAnsi="Arial" w:cs="Arial"/>
                <w:b/>
                <w:bCs/>
                <w:sz w:val="22"/>
                <w:szCs w:val="22"/>
              </w:rPr>
              <w:t xml:space="preserve">t: </w:t>
            </w:r>
            <w:r w:rsidRPr="00444B6A">
              <w:rPr>
                <w:rFonts w:ascii="Arial" w:hAnsi="Arial" w:cs="Arial"/>
                <w:sz w:val="22"/>
                <w:szCs w:val="22"/>
              </w:rPr>
              <w:t xml:space="preserve">Perform reconciliation of completed </w:t>
            </w:r>
          </w:p>
          <w:p w14:paraId="1BBD71FC" w14:textId="18A123D5" w:rsidR="007256DA" w:rsidRPr="00444B6A" w:rsidRDefault="007256DA" w:rsidP="007256DA">
            <w:pPr>
              <w:spacing w:before="40" w:after="40"/>
              <w:rPr>
                <w:rFonts w:ascii="Arial" w:hAnsi="Arial" w:cs="Arial"/>
                <w:b/>
                <w:bCs/>
                <w:sz w:val="22"/>
                <w:szCs w:val="22"/>
              </w:rPr>
            </w:pPr>
            <w:r w:rsidRPr="00444B6A">
              <w:rPr>
                <w:rFonts w:ascii="Arial" w:hAnsi="Arial" w:cs="Arial"/>
                <w:sz w:val="22"/>
                <w:szCs w:val="22"/>
              </w:rPr>
              <w:t>works vs. records; audit processes for accuracy, compliance, and improvement.</w:t>
            </w:r>
          </w:p>
        </w:tc>
        <w:tc>
          <w:tcPr>
            <w:tcW w:w="850" w:type="dxa"/>
            <w:tcBorders>
              <w:top w:val="single" w:sz="6" w:space="0" w:color="auto"/>
              <w:left w:val="single" w:sz="6" w:space="0" w:color="auto"/>
              <w:bottom w:val="single" w:sz="6" w:space="0" w:color="auto"/>
              <w:right w:val="single" w:sz="4" w:space="0" w:color="auto"/>
            </w:tcBorders>
            <w:vAlign w:val="center"/>
          </w:tcPr>
          <w:p w14:paraId="4DCA8466" w14:textId="5F5ADC03" w:rsidR="007256DA" w:rsidRDefault="007256DA" w:rsidP="007256DA">
            <w:pPr>
              <w:tabs>
                <w:tab w:val="num" w:pos="460"/>
              </w:tabs>
              <w:spacing w:before="40" w:after="40" w:line="360" w:lineRule="auto"/>
              <w:ind w:left="460" w:hanging="284"/>
              <w:rPr>
                <w:rFonts w:ascii="Arial" w:hAnsi="Arial" w:cs="Arial"/>
                <w:sz w:val="22"/>
                <w:szCs w:val="22"/>
              </w:rPr>
            </w:pPr>
            <w:r>
              <w:rPr>
                <w:rFonts w:ascii="Arial" w:hAnsi="Arial" w:cs="Arial"/>
                <w:sz w:val="22"/>
                <w:szCs w:val="22"/>
              </w:rPr>
              <w:t>10%</w:t>
            </w:r>
          </w:p>
        </w:tc>
      </w:tr>
      <w:tr w:rsidR="007256DA" w:rsidRPr="00F85C99" w14:paraId="7993C5C3" w14:textId="77777777" w:rsidTr="006C1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4F98789E" w14:textId="1615C1D9" w:rsidR="007256DA" w:rsidRPr="00444B6A" w:rsidRDefault="007256DA" w:rsidP="007256DA">
            <w:pPr>
              <w:spacing w:before="40" w:after="40"/>
              <w:rPr>
                <w:rFonts w:ascii="Arial" w:hAnsi="Arial" w:cs="Arial"/>
                <w:b/>
                <w:bCs/>
                <w:sz w:val="22"/>
                <w:szCs w:val="22"/>
              </w:rPr>
            </w:pPr>
            <w:r w:rsidRPr="00444B6A">
              <w:rPr>
                <w:rFonts w:ascii="Arial" w:hAnsi="Arial" w:cs="Arial"/>
                <w:b/>
                <w:bCs/>
                <w:sz w:val="22"/>
                <w:szCs w:val="22"/>
              </w:rPr>
              <w:t>Continuous Improvement &amp; SLA Compliance</w:t>
            </w:r>
            <w:r w:rsidRPr="00444B6A">
              <w:rPr>
                <w:rFonts w:ascii="Arial" w:hAnsi="Arial" w:cs="Arial"/>
                <w:sz w:val="22"/>
                <w:szCs w:val="22"/>
              </w:rPr>
              <w:t>: Identify process bottlenecks; drive improvement initiatives and ensure all activities comply with service level agreements.</w:t>
            </w:r>
          </w:p>
        </w:tc>
        <w:tc>
          <w:tcPr>
            <w:tcW w:w="850" w:type="dxa"/>
            <w:tcBorders>
              <w:top w:val="single" w:sz="6" w:space="0" w:color="auto"/>
              <w:left w:val="single" w:sz="6" w:space="0" w:color="auto"/>
              <w:bottom w:val="single" w:sz="6" w:space="0" w:color="auto"/>
              <w:right w:val="single" w:sz="4" w:space="0" w:color="auto"/>
            </w:tcBorders>
            <w:vAlign w:val="center"/>
          </w:tcPr>
          <w:p w14:paraId="275817BF" w14:textId="55ECD296" w:rsidR="007256DA" w:rsidRDefault="007256DA" w:rsidP="007256DA">
            <w:pPr>
              <w:tabs>
                <w:tab w:val="num" w:pos="460"/>
              </w:tabs>
              <w:spacing w:before="40" w:after="40" w:line="360" w:lineRule="auto"/>
              <w:ind w:left="460" w:hanging="284"/>
              <w:rPr>
                <w:rFonts w:ascii="Arial" w:hAnsi="Arial" w:cs="Arial"/>
                <w:sz w:val="22"/>
                <w:szCs w:val="22"/>
              </w:rPr>
            </w:pPr>
            <w:r>
              <w:rPr>
                <w:rFonts w:ascii="Arial" w:hAnsi="Arial" w:cs="Arial"/>
                <w:sz w:val="22"/>
                <w:szCs w:val="22"/>
              </w:rPr>
              <w:t>10%</w:t>
            </w:r>
          </w:p>
        </w:tc>
      </w:tr>
    </w:tbl>
    <w:tbl>
      <w:tblPr>
        <w:tblStyle w:val="TableGrid"/>
        <w:tblW w:w="9923" w:type="dxa"/>
        <w:tblInd w:w="-34" w:type="dxa"/>
        <w:tblLayout w:type="fixed"/>
        <w:tblLook w:val="01E0" w:firstRow="1" w:lastRow="1" w:firstColumn="1" w:lastColumn="1" w:noHBand="0" w:noVBand="0"/>
      </w:tblPr>
      <w:tblGrid>
        <w:gridCol w:w="7088"/>
        <w:gridCol w:w="1418"/>
        <w:gridCol w:w="1417"/>
      </w:tblGrid>
      <w:tr w:rsidR="008A6728" w:rsidRPr="00F85C99" w14:paraId="28D4FFCA" w14:textId="77777777" w:rsidTr="007D7969">
        <w:tc>
          <w:tcPr>
            <w:tcW w:w="9923" w:type="dxa"/>
            <w:gridSpan w:val="3"/>
            <w:tcBorders>
              <w:top w:val="single" w:sz="4" w:space="0" w:color="auto"/>
            </w:tcBorders>
          </w:tcPr>
          <w:p w14:paraId="661AAFBE" w14:textId="77777777" w:rsidR="008A6728" w:rsidRPr="00F85C99" w:rsidRDefault="008A6728" w:rsidP="008A6728">
            <w:pPr>
              <w:pStyle w:val="CM34"/>
              <w:widowControl/>
              <w:spacing w:after="60" w:line="231" w:lineRule="atLeast"/>
              <w:rPr>
                <w:rFonts w:cs="Arial"/>
                <w:sz w:val="22"/>
                <w:szCs w:val="22"/>
              </w:rPr>
            </w:pPr>
            <w:r w:rsidRPr="00F85C99">
              <w:rPr>
                <w:rFonts w:cs="Arial"/>
                <w:b/>
                <w:bCs/>
                <w:sz w:val="22"/>
                <w:szCs w:val="22"/>
                <w:u w:val="single"/>
              </w:rPr>
              <w:t>Financial Responsibility</w:t>
            </w:r>
            <w:r w:rsidRPr="00F85C99">
              <w:rPr>
                <w:rFonts w:cs="Arial"/>
                <w:b/>
                <w:bCs/>
                <w:sz w:val="22"/>
                <w:szCs w:val="22"/>
              </w:rPr>
              <w:t xml:space="preserve">: </w:t>
            </w:r>
            <w:r w:rsidRPr="00F85C99">
              <w:rPr>
                <w:rFonts w:cs="Arial"/>
                <w:bCs/>
                <w:sz w:val="22"/>
                <w:szCs w:val="22"/>
              </w:rPr>
              <w:t xml:space="preserve">Enter below </w:t>
            </w:r>
            <w:r w:rsidR="00626AE8" w:rsidRPr="00F85C99">
              <w:rPr>
                <w:rFonts w:cs="Arial"/>
                <w:bCs/>
                <w:sz w:val="22"/>
                <w:szCs w:val="22"/>
              </w:rPr>
              <w:t>any</w:t>
            </w:r>
            <w:r w:rsidRPr="00F85C99">
              <w:rPr>
                <w:rFonts w:cs="Arial"/>
                <w:bCs/>
                <w:sz w:val="22"/>
                <w:szCs w:val="22"/>
              </w:rPr>
              <w:t xml:space="preserve"> revenue, operating </w:t>
            </w:r>
            <w:r w:rsidR="00626AE8" w:rsidRPr="00F85C99">
              <w:rPr>
                <w:rFonts w:cs="Arial"/>
                <w:bCs/>
                <w:sz w:val="22"/>
                <w:szCs w:val="22"/>
              </w:rPr>
              <w:t xml:space="preserve">or </w:t>
            </w:r>
            <w:r w:rsidRPr="00F85C99">
              <w:rPr>
                <w:rFonts w:cs="Arial"/>
                <w:bCs/>
                <w:sz w:val="22"/>
                <w:szCs w:val="22"/>
              </w:rPr>
              <w:t>capital budgets for which the role is accountable.</w:t>
            </w:r>
          </w:p>
        </w:tc>
      </w:tr>
      <w:tr w:rsidR="002C1A0C" w:rsidRPr="00F85C99" w14:paraId="6EBF4E8F" w14:textId="77777777" w:rsidTr="00B51945">
        <w:trPr>
          <w:trHeight w:val="443"/>
        </w:trPr>
        <w:tc>
          <w:tcPr>
            <w:tcW w:w="9923" w:type="dxa"/>
            <w:gridSpan w:val="3"/>
            <w:vAlign w:val="center"/>
          </w:tcPr>
          <w:p w14:paraId="0E65B437" w14:textId="77777777" w:rsidR="00BE07E1" w:rsidRPr="00F85C99" w:rsidRDefault="003F7396" w:rsidP="00F85C99">
            <w:pPr>
              <w:rPr>
                <w:rFonts w:ascii="Arial" w:hAnsi="Arial" w:cs="Arial"/>
                <w:sz w:val="22"/>
                <w:szCs w:val="22"/>
              </w:rPr>
            </w:pPr>
            <w:r>
              <w:rPr>
                <w:rFonts w:ascii="Arial" w:hAnsi="Arial" w:cs="Arial"/>
                <w:sz w:val="22"/>
                <w:szCs w:val="22"/>
              </w:rPr>
              <w:t>No direct budget responsibility</w:t>
            </w:r>
          </w:p>
        </w:tc>
      </w:tr>
      <w:tr w:rsidR="008A6728" w:rsidRPr="00F85C99" w14:paraId="36B53BF9" w14:textId="77777777" w:rsidTr="007D7969">
        <w:tc>
          <w:tcPr>
            <w:tcW w:w="9923" w:type="dxa"/>
            <w:gridSpan w:val="3"/>
          </w:tcPr>
          <w:p w14:paraId="3C35C713" w14:textId="77777777" w:rsidR="008A6728" w:rsidRPr="00F85C99" w:rsidRDefault="008A6728" w:rsidP="008A6728">
            <w:pPr>
              <w:pStyle w:val="CM4"/>
              <w:widowControl/>
              <w:spacing w:line="240" w:lineRule="auto"/>
              <w:rPr>
                <w:rFonts w:cs="Arial"/>
                <w:b/>
                <w:sz w:val="22"/>
                <w:szCs w:val="22"/>
                <w:u w:val="single"/>
              </w:rPr>
            </w:pPr>
            <w:r w:rsidRPr="00F85C99">
              <w:rPr>
                <w:rFonts w:cs="Arial"/>
                <w:b/>
                <w:sz w:val="22"/>
                <w:szCs w:val="22"/>
                <w:u w:val="single"/>
              </w:rPr>
              <w:t>People Responsibility</w:t>
            </w:r>
            <w:r w:rsidRPr="00F85C99">
              <w:rPr>
                <w:rFonts w:cs="Arial"/>
                <w:b/>
                <w:sz w:val="22"/>
                <w:szCs w:val="22"/>
              </w:rPr>
              <w:t xml:space="preserve">: </w:t>
            </w:r>
          </w:p>
          <w:p w14:paraId="7622F8F1" w14:textId="77777777" w:rsidR="008A6728" w:rsidRPr="00F85C99" w:rsidRDefault="008A6728" w:rsidP="008A6728">
            <w:pPr>
              <w:pStyle w:val="CM4"/>
              <w:widowControl/>
              <w:spacing w:line="240" w:lineRule="auto"/>
              <w:rPr>
                <w:rFonts w:cs="Arial"/>
                <w:sz w:val="22"/>
                <w:szCs w:val="22"/>
              </w:rPr>
            </w:pPr>
            <w:r w:rsidRPr="00F85C99">
              <w:rPr>
                <w:rFonts w:cs="Arial"/>
                <w:sz w:val="22"/>
                <w:szCs w:val="22"/>
              </w:rPr>
              <w:t xml:space="preserve">Indicate below the number of employees </w:t>
            </w:r>
            <w:r w:rsidR="00F123A8" w:rsidRPr="00F85C99">
              <w:rPr>
                <w:rFonts w:cs="Arial"/>
                <w:sz w:val="22"/>
                <w:szCs w:val="22"/>
              </w:rPr>
              <w:t>for</w:t>
            </w:r>
            <w:r w:rsidRPr="00F85C99">
              <w:rPr>
                <w:rFonts w:cs="Arial"/>
                <w:sz w:val="22"/>
                <w:szCs w:val="22"/>
              </w:rPr>
              <w:t xml:space="preserve"> which the role has supervisory / management responsibility.</w:t>
            </w:r>
            <w:r w:rsidR="00905546" w:rsidRPr="00F85C99">
              <w:rPr>
                <w:rFonts w:cs="Arial"/>
                <w:sz w:val="22"/>
                <w:szCs w:val="22"/>
              </w:rPr>
              <w:t xml:space="preserve"> </w:t>
            </w:r>
            <w:r w:rsidRPr="00F85C99">
              <w:rPr>
                <w:rFonts w:cs="Arial"/>
                <w:sz w:val="22"/>
                <w:szCs w:val="22"/>
              </w:rPr>
              <w:t xml:space="preserve"> If the number varies, indicate an average or a range. </w:t>
            </w:r>
          </w:p>
        </w:tc>
      </w:tr>
      <w:tr w:rsidR="008A6728" w:rsidRPr="00F85C99" w14:paraId="10444C4D" w14:textId="77777777" w:rsidTr="007D7969">
        <w:tc>
          <w:tcPr>
            <w:tcW w:w="7088" w:type="dxa"/>
            <w:vAlign w:val="center"/>
          </w:tcPr>
          <w:p w14:paraId="61CA9433" w14:textId="77777777" w:rsidR="008A6728" w:rsidRPr="00F85C99" w:rsidRDefault="008A6728" w:rsidP="00F123A8">
            <w:pPr>
              <w:pStyle w:val="CM4"/>
              <w:widowControl/>
              <w:rPr>
                <w:rFonts w:cs="Arial"/>
                <w:b/>
                <w:bCs/>
                <w:i/>
                <w:sz w:val="22"/>
                <w:szCs w:val="22"/>
              </w:rPr>
            </w:pPr>
          </w:p>
        </w:tc>
        <w:tc>
          <w:tcPr>
            <w:tcW w:w="1418" w:type="dxa"/>
            <w:vAlign w:val="center"/>
          </w:tcPr>
          <w:p w14:paraId="33A45314" w14:textId="77777777" w:rsidR="008A6728" w:rsidRPr="00F85C99" w:rsidRDefault="008A6728" w:rsidP="008A6728">
            <w:pPr>
              <w:pStyle w:val="CM4"/>
              <w:widowControl/>
              <w:jc w:val="center"/>
              <w:rPr>
                <w:rFonts w:cs="Arial"/>
                <w:b/>
                <w:bCs/>
                <w:i/>
                <w:sz w:val="22"/>
                <w:szCs w:val="22"/>
              </w:rPr>
            </w:pPr>
            <w:r w:rsidRPr="00F85C99">
              <w:rPr>
                <w:rFonts w:cs="Arial"/>
                <w:b/>
                <w:bCs/>
                <w:i/>
                <w:sz w:val="22"/>
                <w:szCs w:val="22"/>
              </w:rPr>
              <w:t>Direct Reports</w:t>
            </w:r>
          </w:p>
        </w:tc>
        <w:tc>
          <w:tcPr>
            <w:tcW w:w="1417" w:type="dxa"/>
          </w:tcPr>
          <w:p w14:paraId="4213E4FB" w14:textId="77777777" w:rsidR="008A6728" w:rsidRPr="00F85C99" w:rsidRDefault="008A6728" w:rsidP="008A6728">
            <w:pPr>
              <w:pStyle w:val="CM4"/>
              <w:widowControl/>
              <w:jc w:val="center"/>
              <w:rPr>
                <w:rFonts w:cs="Arial"/>
                <w:b/>
                <w:i/>
                <w:sz w:val="22"/>
                <w:szCs w:val="22"/>
              </w:rPr>
            </w:pPr>
            <w:r w:rsidRPr="00F85C99">
              <w:rPr>
                <w:rFonts w:cs="Arial"/>
                <w:b/>
                <w:i/>
                <w:sz w:val="22"/>
                <w:szCs w:val="22"/>
              </w:rPr>
              <w:t>Indirect Reports</w:t>
            </w:r>
          </w:p>
        </w:tc>
      </w:tr>
      <w:tr w:rsidR="00F123A8" w:rsidRPr="00F85C99" w14:paraId="46B345F2" w14:textId="77777777" w:rsidTr="007D7969">
        <w:tc>
          <w:tcPr>
            <w:tcW w:w="7088" w:type="dxa"/>
          </w:tcPr>
          <w:p w14:paraId="272FD4A8" w14:textId="77777777" w:rsidR="00F123A8" w:rsidRPr="00F85C99" w:rsidRDefault="00F123A8" w:rsidP="008A6728">
            <w:pPr>
              <w:pStyle w:val="CM33"/>
              <w:spacing w:before="40" w:after="40"/>
              <w:rPr>
                <w:rFonts w:cs="Arial"/>
                <w:b/>
                <w:bCs/>
                <w:sz w:val="22"/>
                <w:szCs w:val="22"/>
              </w:rPr>
            </w:pPr>
            <w:r w:rsidRPr="00F85C99">
              <w:rPr>
                <w:rFonts w:cs="Arial"/>
                <w:b/>
                <w:bCs/>
                <w:sz w:val="22"/>
                <w:szCs w:val="22"/>
              </w:rPr>
              <w:t>Total</w:t>
            </w:r>
            <w:r w:rsidRPr="00F85C99">
              <w:rPr>
                <w:rFonts w:cs="Arial"/>
                <w:sz w:val="22"/>
                <w:szCs w:val="22"/>
              </w:rPr>
              <w:t xml:space="preserve"> </w:t>
            </w:r>
            <w:r w:rsidRPr="00F85C99">
              <w:rPr>
                <w:rFonts w:cs="Arial"/>
                <w:b/>
                <w:sz w:val="22"/>
                <w:szCs w:val="22"/>
              </w:rPr>
              <w:t>Employees</w:t>
            </w:r>
          </w:p>
        </w:tc>
        <w:tc>
          <w:tcPr>
            <w:tcW w:w="1418" w:type="dxa"/>
            <w:vAlign w:val="center"/>
          </w:tcPr>
          <w:p w14:paraId="70FDEAB9" w14:textId="4B8B1132" w:rsidR="00A272E6" w:rsidRPr="00F85C99" w:rsidRDefault="0081163D" w:rsidP="00337E4E">
            <w:pPr>
              <w:pStyle w:val="CM33"/>
              <w:widowControl/>
              <w:spacing w:before="40" w:after="40" w:line="371" w:lineRule="atLeast"/>
              <w:jc w:val="center"/>
              <w:rPr>
                <w:rFonts w:cs="Arial"/>
                <w:sz w:val="22"/>
                <w:szCs w:val="22"/>
              </w:rPr>
            </w:pPr>
            <w:r>
              <w:rPr>
                <w:rFonts w:cs="Arial"/>
                <w:sz w:val="22"/>
                <w:szCs w:val="22"/>
              </w:rPr>
              <w:t>0</w:t>
            </w:r>
          </w:p>
        </w:tc>
        <w:tc>
          <w:tcPr>
            <w:tcW w:w="1417" w:type="dxa"/>
            <w:vAlign w:val="center"/>
          </w:tcPr>
          <w:p w14:paraId="5822B62A" w14:textId="2854F65D" w:rsidR="00F123A8" w:rsidRPr="00F85C99" w:rsidRDefault="003B0155" w:rsidP="00D835CD">
            <w:pPr>
              <w:pStyle w:val="CM33"/>
              <w:widowControl/>
              <w:spacing w:before="40" w:after="40" w:line="371" w:lineRule="atLeast"/>
              <w:jc w:val="center"/>
              <w:rPr>
                <w:rFonts w:cs="Arial"/>
                <w:sz w:val="22"/>
                <w:szCs w:val="22"/>
              </w:rPr>
            </w:pPr>
            <w:r>
              <w:rPr>
                <w:rFonts w:cs="Arial"/>
                <w:sz w:val="22"/>
                <w:szCs w:val="22"/>
              </w:rPr>
              <w:t>0</w:t>
            </w:r>
          </w:p>
        </w:tc>
      </w:tr>
      <w:tr w:rsidR="00D835CD" w:rsidRPr="00F85C99" w14:paraId="1C38685A" w14:textId="77777777" w:rsidTr="007D7969">
        <w:tc>
          <w:tcPr>
            <w:tcW w:w="9923" w:type="dxa"/>
            <w:gridSpan w:val="3"/>
          </w:tcPr>
          <w:p w14:paraId="668F22D6" w14:textId="77777777" w:rsidR="003E33BF" w:rsidRPr="003E33BF" w:rsidRDefault="00D835CD" w:rsidP="003E33BF">
            <w:pPr>
              <w:pStyle w:val="CM34"/>
            </w:pPr>
            <w:r w:rsidRPr="00F85C99">
              <w:rPr>
                <w:rFonts w:cs="Arial"/>
                <w:sz w:val="22"/>
                <w:szCs w:val="22"/>
              </w:rPr>
              <w:t>Please list below any outsourced service providers that are managed by the role (e.g. payroll)</w:t>
            </w:r>
            <w:r w:rsidR="00F123A8" w:rsidRPr="00F85C99">
              <w:rPr>
                <w:rFonts w:cs="Arial"/>
                <w:sz w:val="22"/>
                <w:szCs w:val="22"/>
              </w:rPr>
              <w:t>,</w:t>
            </w:r>
            <w:r w:rsidR="002C1A0C" w:rsidRPr="00F85C99">
              <w:rPr>
                <w:rFonts w:cs="Arial"/>
                <w:sz w:val="22"/>
                <w:szCs w:val="22"/>
              </w:rPr>
              <w:t xml:space="preserve"> or </w:t>
            </w:r>
            <w:r w:rsidR="002C1A0C" w:rsidRPr="00F85C99">
              <w:rPr>
                <w:rFonts w:cs="Arial"/>
                <w:sz w:val="22"/>
                <w:szCs w:val="22"/>
              </w:rPr>
              <w:lastRenderedPageBreak/>
              <w:t>any functional / project management responsibilities</w:t>
            </w:r>
            <w:r w:rsidR="003E33BF">
              <w:rPr>
                <w:rFonts w:cs="Arial"/>
                <w:sz w:val="22"/>
                <w:szCs w:val="22"/>
              </w:rPr>
              <w:t>.</w:t>
            </w:r>
          </w:p>
        </w:tc>
      </w:tr>
      <w:tr w:rsidR="003E33BF" w:rsidRPr="00F85C99" w14:paraId="29C35D98" w14:textId="77777777" w:rsidTr="007D7969">
        <w:tc>
          <w:tcPr>
            <w:tcW w:w="9923" w:type="dxa"/>
            <w:gridSpan w:val="3"/>
          </w:tcPr>
          <w:p w14:paraId="3B07FACB" w14:textId="77777777" w:rsidR="003E33BF" w:rsidRDefault="003E33BF" w:rsidP="007538A6">
            <w:pPr>
              <w:pStyle w:val="CM34"/>
              <w:rPr>
                <w:rFonts w:cs="Arial"/>
                <w:sz w:val="22"/>
                <w:szCs w:val="22"/>
              </w:rPr>
            </w:pPr>
          </w:p>
          <w:p w14:paraId="3C2D1D21" w14:textId="77777777" w:rsidR="003E33BF" w:rsidRPr="003E33BF" w:rsidRDefault="003E33BF" w:rsidP="003E33BF"/>
        </w:tc>
      </w:tr>
    </w:tbl>
    <w:p w14:paraId="46EA6B8E" w14:textId="77777777" w:rsidR="00B51945" w:rsidRDefault="00B51945">
      <w:r>
        <w:br w:type="page"/>
      </w:r>
    </w:p>
    <w:tbl>
      <w:tblPr>
        <w:tblStyle w:val="TableGrid"/>
        <w:tblW w:w="9889" w:type="dxa"/>
        <w:tblLayout w:type="fixed"/>
        <w:tblLook w:val="04A0" w:firstRow="1" w:lastRow="0" w:firstColumn="1" w:lastColumn="0" w:noHBand="0" w:noVBand="1"/>
      </w:tblPr>
      <w:tblGrid>
        <w:gridCol w:w="4621"/>
        <w:gridCol w:w="5268"/>
      </w:tblGrid>
      <w:tr w:rsidR="00552DA6" w:rsidRPr="003E61CB" w14:paraId="1DE02B78" w14:textId="77777777" w:rsidTr="004E6309">
        <w:tc>
          <w:tcPr>
            <w:tcW w:w="9889" w:type="dxa"/>
            <w:gridSpan w:val="2"/>
            <w:shd w:val="clear" w:color="auto" w:fill="A6A6A6" w:themeFill="background1" w:themeFillShade="A6"/>
          </w:tcPr>
          <w:p w14:paraId="2A2D1089" w14:textId="77777777" w:rsidR="00552DA6" w:rsidRPr="006822ED" w:rsidRDefault="00552DA6" w:rsidP="00621AB1">
            <w:pPr>
              <w:spacing w:before="120" w:after="120"/>
              <w:rPr>
                <w:rFonts w:ascii="Arial" w:hAnsi="Arial" w:cs="Arial"/>
                <w:b/>
                <w:sz w:val="22"/>
                <w:szCs w:val="22"/>
              </w:rPr>
            </w:pPr>
            <w:r>
              <w:rPr>
                <w:rFonts w:ascii="Arial" w:hAnsi="Arial" w:cs="Arial"/>
                <w:b/>
                <w:sz w:val="22"/>
                <w:szCs w:val="22"/>
              </w:rPr>
              <w:lastRenderedPageBreak/>
              <w:t>Technical Knowledge/Skills</w:t>
            </w:r>
            <w:r w:rsidRPr="006822ED">
              <w:rPr>
                <w:rFonts w:ascii="Arial" w:hAnsi="Arial" w:cs="Arial"/>
                <w:b/>
                <w:sz w:val="22"/>
                <w:szCs w:val="22"/>
              </w:rPr>
              <w:t xml:space="preserve"> </w:t>
            </w:r>
          </w:p>
        </w:tc>
      </w:tr>
      <w:tr w:rsidR="00552DA6" w:rsidRPr="003E61CB" w14:paraId="0C51C154" w14:textId="77777777" w:rsidTr="004E6309">
        <w:tc>
          <w:tcPr>
            <w:tcW w:w="9889" w:type="dxa"/>
            <w:gridSpan w:val="2"/>
          </w:tcPr>
          <w:p w14:paraId="3BF049F3" w14:textId="77777777" w:rsidR="00552DA6" w:rsidRPr="006822ED" w:rsidRDefault="00552DA6" w:rsidP="00621AB1">
            <w:pPr>
              <w:spacing w:before="40" w:after="40"/>
              <w:rPr>
                <w:rFonts w:ascii="Arial" w:hAnsi="Arial" w:cs="Arial"/>
                <w:sz w:val="22"/>
                <w:szCs w:val="22"/>
              </w:rPr>
            </w:pPr>
            <w:r>
              <w:rPr>
                <w:rFonts w:ascii="Arial" w:hAnsi="Arial" w:cs="Arial"/>
                <w:sz w:val="22"/>
                <w:szCs w:val="22"/>
              </w:rPr>
              <w:t>List of technical knowledge/</w:t>
            </w:r>
            <w:r w:rsidR="003E33BF">
              <w:rPr>
                <w:rFonts w:ascii="Arial" w:hAnsi="Arial" w:cs="Arial"/>
                <w:sz w:val="22"/>
                <w:szCs w:val="22"/>
              </w:rPr>
              <w:t xml:space="preserve"> </w:t>
            </w:r>
            <w:r>
              <w:rPr>
                <w:rFonts w:ascii="Arial" w:hAnsi="Arial" w:cs="Arial"/>
                <w:sz w:val="22"/>
                <w:szCs w:val="22"/>
              </w:rPr>
              <w:t>skills required to successfully perform the job role; including professional qualifications</w:t>
            </w:r>
          </w:p>
        </w:tc>
      </w:tr>
      <w:tr w:rsidR="00552DA6" w:rsidRPr="003E61CB" w14:paraId="4D9F0419" w14:textId="77777777" w:rsidTr="004E6309">
        <w:tc>
          <w:tcPr>
            <w:tcW w:w="4621" w:type="dxa"/>
          </w:tcPr>
          <w:p w14:paraId="37726305" w14:textId="709DA137" w:rsidR="00552DA6" w:rsidRPr="0081163D" w:rsidRDefault="00431366" w:rsidP="00552DA6">
            <w:pPr>
              <w:pStyle w:val="ListParagraph"/>
              <w:numPr>
                <w:ilvl w:val="0"/>
                <w:numId w:val="15"/>
              </w:numPr>
              <w:rPr>
                <w:rFonts w:ascii="Arial" w:hAnsi="Arial" w:cs="Arial"/>
                <w:sz w:val="22"/>
                <w:szCs w:val="22"/>
              </w:rPr>
            </w:pPr>
            <w:r>
              <w:rPr>
                <w:rFonts w:ascii="Arial" w:hAnsi="Arial" w:cs="Arial"/>
                <w:color w:val="000000" w:themeColor="text1"/>
                <w:sz w:val="22"/>
                <w:szCs w:val="22"/>
              </w:rPr>
              <w:t>Experienced in</w:t>
            </w:r>
            <w:r w:rsidR="0081163D" w:rsidRPr="0081163D">
              <w:rPr>
                <w:rFonts w:ascii="Arial" w:hAnsi="Arial" w:cs="Arial"/>
                <w:color w:val="000000" w:themeColor="text1"/>
                <w:sz w:val="22"/>
                <w:szCs w:val="22"/>
              </w:rPr>
              <w:t xml:space="preserve"> delivering customer</w:t>
            </w:r>
            <w:r w:rsidR="00CB4F02">
              <w:rPr>
                <w:rFonts w:ascii="Arial" w:hAnsi="Arial" w:cs="Arial"/>
                <w:color w:val="000000" w:themeColor="text1"/>
                <w:sz w:val="22"/>
                <w:szCs w:val="22"/>
              </w:rPr>
              <w:t>-</w:t>
            </w:r>
            <w:r w:rsidR="0081163D" w:rsidRPr="0081163D">
              <w:rPr>
                <w:rFonts w:ascii="Arial" w:hAnsi="Arial" w:cs="Arial"/>
                <w:color w:val="000000" w:themeColor="text1"/>
                <w:sz w:val="22"/>
                <w:szCs w:val="22"/>
              </w:rPr>
              <w:t xml:space="preserve">focused services in a demanding, public facing environment – </w:t>
            </w:r>
            <w:r w:rsidR="0081163D" w:rsidRPr="0081163D">
              <w:rPr>
                <w:rFonts w:ascii="Arial" w:hAnsi="Arial" w:cs="Arial"/>
                <w:b/>
                <w:color w:val="000000" w:themeColor="text1"/>
                <w:sz w:val="22"/>
                <w:szCs w:val="22"/>
              </w:rPr>
              <w:t>Essential</w:t>
            </w:r>
            <w:r w:rsidR="0081163D" w:rsidRPr="0081163D">
              <w:rPr>
                <w:rFonts w:ascii="Arial" w:hAnsi="Arial" w:cs="Arial"/>
                <w:color w:val="000000" w:themeColor="text1"/>
                <w:sz w:val="22"/>
                <w:szCs w:val="22"/>
              </w:rPr>
              <w:t xml:space="preserve">. </w:t>
            </w:r>
          </w:p>
        </w:tc>
        <w:tc>
          <w:tcPr>
            <w:tcW w:w="5268" w:type="dxa"/>
          </w:tcPr>
          <w:p w14:paraId="3A4D96CD" w14:textId="59FECB29" w:rsidR="00552DA6" w:rsidRPr="0081163D" w:rsidRDefault="000B1F97" w:rsidP="00552DA6">
            <w:pPr>
              <w:pStyle w:val="ListParagraph"/>
              <w:numPr>
                <w:ilvl w:val="0"/>
                <w:numId w:val="15"/>
              </w:numPr>
              <w:spacing w:before="40" w:after="40"/>
              <w:rPr>
                <w:rFonts w:ascii="Arial" w:hAnsi="Arial" w:cs="Arial"/>
                <w:sz w:val="22"/>
                <w:szCs w:val="22"/>
              </w:rPr>
            </w:pPr>
            <w:r>
              <w:rPr>
                <w:rFonts w:ascii="Arial" w:hAnsi="Arial" w:cs="Arial"/>
                <w:sz w:val="22"/>
                <w:szCs w:val="22"/>
              </w:rPr>
              <w:t xml:space="preserve">Able to produce accurate reports as required </w:t>
            </w:r>
            <w:r w:rsidR="00F23B4A">
              <w:rPr>
                <w:rFonts w:ascii="Arial" w:hAnsi="Arial" w:cs="Arial"/>
                <w:sz w:val="22"/>
                <w:szCs w:val="22"/>
              </w:rPr>
              <w:t xml:space="preserve">with strong analysis skills </w:t>
            </w:r>
            <w:r>
              <w:rPr>
                <w:rFonts w:ascii="Arial" w:hAnsi="Arial" w:cs="Arial"/>
                <w:sz w:val="22"/>
                <w:szCs w:val="22"/>
              </w:rPr>
              <w:t xml:space="preserve">– </w:t>
            </w:r>
            <w:r w:rsidR="00F23B4A">
              <w:rPr>
                <w:rFonts w:ascii="Arial" w:hAnsi="Arial" w:cs="Arial"/>
                <w:b/>
                <w:sz w:val="22"/>
                <w:szCs w:val="22"/>
              </w:rPr>
              <w:t xml:space="preserve">Essential </w:t>
            </w:r>
          </w:p>
        </w:tc>
      </w:tr>
      <w:tr w:rsidR="00552DA6" w:rsidRPr="003E61CB" w14:paraId="375FFC1D" w14:textId="77777777" w:rsidTr="004E6309">
        <w:tc>
          <w:tcPr>
            <w:tcW w:w="4621" w:type="dxa"/>
          </w:tcPr>
          <w:p w14:paraId="686D13D0" w14:textId="4A31A401" w:rsidR="00552DA6" w:rsidRPr="0081163D" w:rsidRDefault="000B1F97" w:rsidP="00552DA6">
            <w:pPr>
              <w:pStyle w:val="ListParagraph"/>
              <w:numPr>
                <w:ilvl w:val="0"/>
                <w:numId w:val="15"/>
              </w:numPr>
              <w:rPr>
                <w:rFonts w:ascii="Arial" w:hAnsi="Arial" w:cs="Arial"/>
                <w:sz w:val="22"/>
                <w:szCs w:val="22"/>
              </w:rPr>
            </w:pPr>
            <w:r>
              <w:rPr>
                <w:rFonts w:ascii="Arial" w:hAnsi="Arial" w:cs="Arial"/>
                <w:sz w:val="22"/>
                <w:szCs w:val="22"/>
              </w:rPr>
              <w:t>Excellent verbal</w:t>
            </w:r>
            <w:r w:rsidR="00F23B4A">
              <w:rPr>
                <w:rFonts w:ascii="Arial" w:hAnsi="Arial" w:cs="Arial"/>
                <w:sz w:val="22"/>
                <w:szCs w:val="22"/>
              </w:rPr>
              <w:t xml:space="preserve">, </w:t>
            </w:r>
            <w:r>
              <w:rPr>
                <w:rFonts w:ascii="Arial" w:hAnsi="Arial" w:cs="Arial"/>
                <w:sz w:val="22"/>
                <w:szCs w:val="22"/>
              </w:rPr>
              <w:t xml:space="preserve">written communication </w:t>
            </w:r>
            <w:r w:rsidR="00F23B4A">
              <w:rPr>
                <w:rFonts w:ascii="Arial" w:hAnsi="Arial" w:cs="Arial"/>
                <w:sz w:val="22"/>
                <w:szCs w:val="22"/>
              </w:rPr>
              <w:t xml:space="preserve">and relationship management </w:t>
            </w:r>
            <w:r w:rsidRPr="00FE0F41">
              <w:rPr>
                <w:rFonts w:ascii="Arial" w:hAnsi="Arial" w:cs="Arial"/>
                <w:sz w:val="22"/>
                <w:szCs w:val="22"/>
              </w:rPr>
              <w:t>skills</w:t>
            </w:r>
            <w:r w:rsidR="00F23B4A">
              <w:rPr>
                <w:rFonts w:ascii="Arial" w:hAnsi="Arial" w:cs="Arial"/>
                <w:sz w:val="22"/>
                <w:szCs w:val="22"/>
              </w:rPr>
              <w:t xml:space="preserve"> and</w:t>
            </w:r>
            <w:r w:rsidRPr="00FE0F41">
              <w:rPr>
                <w:rFonts w:ascii="Arial" w:hAnsi="Arial" w:cs="Arial"/>
                <w:sz w:val="22"/>
                <w:szCs w:val="22"/>
              </w:rPr>
              <w:t xml:space="preserve"> </w:t>
            </w:r>
            <w:proofErr w:type="spellStart"/>
            <w:r>
              <w:rPr>
                <w:rFonts w:ascii="Arial" w:hAnsi="Arial" w:cs="Arial"/>
                <w:sz w:val="22"/>
                <w:szCs w:val="22"/>
              </w:rPr>
              <w:t>abl</w:t>
            </w:r>
            <w:r w:rsidR="00F23B4A">
              <w:rPr>
                <w:rFonts w:ascii="Arial" w:hAnsi="Arial" w:cs="Arial"/>
                <w:sz w:val="22"/>
                <w:szCs w:val="22"/>
              </w:rPr>
              <w:t>ility</w:t>
            </w:r>
            <w:proofErr w:type="spellEnd"/>
            <w:r>
              <w:rPr>
                <w:rFonts w:ascii="Arial" w:hAnsi="Arial" w:cs="Arial"/>
                <w:sz w:val="22"/>
                <w:szCs w:val="22"/>
              </w:rPr>
              <w:t xml:space="preserve"> to develop and influence relationships at all levels - </w:t>
            </w:r>
            <w:r w:rsidRPr="00FE0F41">
              <w:rPr>
                <w:rFonts w:ascii="Arial" w:hAnsi="Arial" w:cs="Arial"/>
                <w:b/>
                <w:sz w:val="22"/>
                <w:szCs w:val="22"/>
              </w:rPr>
              <w:t>Essential</w:t>
            </w:r>
          </w:p>
        </w:tc>
        <w:tc>
          <w:tcPr>
            <w:tcW w:w="5268" w:type="dxa"/>
          </w:tcPr>
          <w:p w14:paraId="3B9DFF82" w14:textId="073D5A6A" w:rsidR="00552DA6" w:rsidRPr="0081163D" w:rsidRDefault="000B1F97" w:rsidP="00552DA6">
            <w:pPr>
              <w:pStyle w:val="ListParagraph"/>
              <w:numPr>
                <w:ilvl w:val="0"/>
                <w:numId w:val="15"/>
              </w:numPr>
              <w:spacing w:before="40" w:after="40"/>
              <w:rPr>
                <w:rFonts w:ascii="Arial" w:hAnsi="Arial" w:cs="Arial"/>
                <w:sz w:val="22"/>
                <w:szCs w:val="22"/>
              </w:rPr>
            </w:pPr>
            <w:r>
              <w:rPr>
                <w:rFonts w:ascii="Arial" w:hAnsi="Arial" w:cs="Arial"/>
                <w:color w:val="000000" w:themeColor="text1"/>
                <w:sz w:val="22"/>
                <w:szCs w:val="22"/>
              </w:rPr>
              <w:t>D</w:t>
            </w:r>
            <w:r w:rsidR="0081163D" w:rsidRPr="0081163D">
              <w:rPr>
                <w:rFonts w:ascii="Arial" w:hAnsi="Arial" w:cs="Arial"/>
                <w:color w:val="000000" w:themeColor="text1"/>
                <w:sz w:val="22"/>
                <w:szCs w:val="22"/>
              </w:rPr>
              <w:t>emonstra</w:t>
            </w:r>
            <w:r w:rsidR="00F23B4A">
              <w:rPr>
                <w:rFonts w:ascii="Arial" w:hAnsi="Arial" w:cs="Arial"/>
                <w:color w:val="000000" w:themeColor="text1"/>
                <w:sz w:val="22"/>
                <w:szCs w:val="22"/>
              </w:rPr>
              <w:t xml:space="preserve">ble </w:t>
            </w:r>
            <w:r w:rsidR="0081163D" w:rsidRPr="0081163D">
              <w:rPr>
                <w:rFonts w:ascii="Arial" w:hAnsi="Arial" w:cs="Arial"/>
                <w:color w:val="000000" w:themeColor="text1"/>
                <w:sz w:val="22"/>
                <w:szCs w:val="22"/>
              </w:rPr>
              <w:t>awareness of how operational matters impact on budgets and financial performance.</w:t>
            </w:r>
            <w:r w:rsidR="005762FA">
              <w:rPr>
                <w:rFonts w:ascii="Arial" w:hAnsi="Arial" w:cs="Arial"/>
                <w:color w:val="000000" w:themeColor="text1"/>
                <w:sz w:val="22"/>
                <w:szCs w:val="22"/>
              </w:rPr>
              <w:t xml:space="preserve"> -</w:t>
            </w:r>
            <w:r w:rsidR="0081163D" w:rsidRPr="0081163D">
              <w:rPr>
                <w:rFonts w:ascii="Arial" w:hAnsi="Arial" w:cs="Arial"/>
                <w:color w:val="000000" w:themeColor="text1"/>
                <w:sz w:val="22"/>
                <w:szCs w:val="22"/>
              </w:rPr>
              <w:t xml:space="preserve"> </w:t>
            </w:r>
            <w:r w:rsidR="0081163D" w:rsidRPr="0081163D">
              <w:rPr>
                <w:rFonts w:ascii="Arial" w:hAnsi="Arial" w:cs="Arial"/>
                <w:b/>
                <w:color w:val="000000" w:themeColor="text1"/>
                <w:sz w:val="22"/>
                <w:szCs w:val="22"/>
              </w:rPr>
              <w:t>Essential</w:t>
            </w:r>
          </w:p>
        </w:tc>
      </w:tr>
      <w:tr w:rsidR="00552DA6" w:rsidRPr="003E61CB" w14:paraId="58F646F5" w14:textId="77777777" w:rsidTr="004E6309">
        <w:tc>
          <w:tcPr>
            <w:tcW w:w="4621" w:type="dxa"/>
          </w:tcPr>
          <w:p w14:paraId="7857AEDC" w14:textId="63095014" w:rsidR="00552DA6" w:rsidRPr="0081163D" w:rsidRDefault="00E43F77" w:rsidP="00552DA6">
            <w:pPr>
              <w:pStyle w:val="ListParagraph"/>
              <w:numPr>
                <w:ilvl w:val="0"/>
                <w:numId w:val="15"/>
              </w:numPr>
              <w:rPr>
                <w:rFonts w:ascii="Arial" w:hAnsi="Arial" w:cs="Arial"/>
                <w:sz w:val="22"/>
                <w:szCs w:val="22"/>
              </w:rPr>
            </w:pPr>
            <w:r>
              <w:rPr>
                <w:rFonts w:ascii="Arial" w:hAnsi="Arial" w:cs="Arial"/>
                <w:color w:val="000000" w:themeColor="text1"/>
                <w:sz w:val="22"/>
                <w:szCs w:val="22"/>
              </w:rPr>
              <w:t>Ability to work at pace using</w:t>
            </w:r>
            <w:r w:rsidR="0081163D" w:rsidRPr="0081163D">
              <w:rPr>
                <w:rFonts w:ascii="Arial" w:hAnsi="Arial" w:cs="Arial"/>
                <w:color w:val="000000" w:themeColor="text1"/>
                <w:sz w:val="22"/>
                <w:szCs w:val="22"/>
              </w:rPr>
              <w:t xml:space="preserve"> </w:t>
            </w:r>
            <w:r>
              <w:rPr>
                <w:rFonts w:ascii="Arial" w:hAnsi="Arial" w:cs="Arial"/>
                <w:color w:val="000000" w:themeColor="text1"/>
                <w:sz w:val="22"/>
                <w:szCs w:val="22"/>
              </w:rPr>
              <w:t xml:space="preserve">a </w:t>
            </w:r>
            <w:proofErr w:type="spellStart"/>
            <w:r>
              <w:rPr>
                <w:rFonts w:ascii="Arial" w:hAnsi="Arial" w:cs="Arial"/>
                <w:color w:val="000000" w:themeColor="text1"/>
                <w:sz w:val="22"/>
                <w:szCs w:val="22"/>
              </w:rPr>
              <w:t>variery</w:t>
            </w:r>
            <w:proofErr w:type="spellEnd"/>
            <w:r>
              <w:rPr>
                <w:rFonts w:ascii="Arial" w:hAnsi="Arial" w:cs="Arial"/>
                <w:color w:val="000000" w:themeColor="text1"/>
                <w:sz w:val="22"/>
                <w:szCs w:val="22"/>
              </w:rPr>
              <w:t xml:space="preserve"> of </w:t>
            </w:r>
            <w:r w:rsidR="0081163D" w:rsidRPr="0081163D">
              <w:rPr>
                <w:rFonts w:ascii="Arial" w:hAnsi="Arial" w:cs="Arial"/>
                <w:color w:val="000000" w:themeColor="text1"/>
                <w:sz w:val="22"/>
                <w:szCs w:val="22"/>
              </w:rPr>
              <w:t xml:space="preserve">IT </w:t>
            </w:r>
            <w:r>
              <w:rPr>
                <w:rFonts w:ascii="Arial" w:hAnsi="Arial" w:cs="Arial"/>
                <w:color w:val="000000" w:themeColor="text1"/>
                <w:sz w:val="22"/>
                <w:szCs w:val="22"/>
              </w:rPr>
              <w:t>based systems and software. -</w:t>
            </w:r>
            <w:r w:rsidR="0081163D" w:rsidRPr="0081163D">
              <w:rPr>
                <w:rFonts w:ascii="Arial" w:hAnsi="Arial" w:cs="Arial"/>
                <w:b/>
                <w:color w:val="000000" w:themeColor="text1"/>
                <w:sz w:val="22"/>
                <w:szCs w:val="22"/>
              </w:rPr>
              <w:t>Essential</w:t>
            </w:r>
          </w:p>
        </w:tc>
        <w:tc>
          <w:tcPr>
            <w:tcW w:w="5268" w:type="dxa"/>
          </w:tcPr>
          <w:p w14:paraId="56DC3551" w14:textId="1B2663A6" w:rsidR="00552DA6" w:rsidRPr="0081163D" w:rsidRDefault="00F23B4A" w:rsidP="00552DA6">
            <w:pPr>
              <w:pStyle w:val="ListParagraph"/>
              <w:numPr>
                <w:ilvl w:val="0"/>
                <w:numId w:val="15"/>
              </w:numPr>
              <w:spacing w:before="40" w:after="40"/>
              <w:rPr>
                <w:rFonts w:ascii="Arial" w:hAnsi="Arial" w:cs="Arial"/>
                <w:sz w:val="22"/>
                <w:szCs w:val="22"/>
              </w:rPr>
            </w:pPr>
            <w:r>
              <w:rPr>
                <w:rFonts w:ascii="Arial" w:hAnsi="Arial" w:cs="Arial"/>
                <w:sz w:val="22"/>
                <w:szCs w:val="22"/>
              </w:rPr>
              <w:t>Experience working</w:t>
            </w:r>
            <w:r w:rsidR="000B1F97">
              <w:rPr>
                <w:rFonts w:ascii="Arial" w:hAnsi="Arial" w:cs="Arial"/>
                <w:sz w:val="22"/>
                <w:szCs w:val="22"/>
              </w:rPr>
              <w:t xml:space="preserve"> collaboratively as part of a team in a fast</w:t>
            </w:r>
            <w:r w:rsidR="00E43F77">
              <w:rPr>
                <w:rFonts w:ascii="Arial" w:hAnsi="Arial" w:cs="Arial"/>
                <w:sz w:val="22"/>
                <w:szCs w:val="22"/>
              </w:rPr>
              <w:t>-</w:t>
            </w:r>
            <w:r w:rsidR="000B1F97">
              <w:rPr>
                <w:rFonts w:ascii="Arial" w:hAnsi="Arial" w:cs="Arial"/>
                <w:sz w:val="22"/>
                <w:szCs w:val="22"/>
              </w:rPr>
              <w:t>paced, target</w:t>
            </w:r>
            <w:r w:rsidR="00E43F77">
              <w:rPr>
                <w:rFonts w:ascii="Arial" w:hAnsi="Arial" w:cs="Arial"/>
                <w:sz w:val="22"/>
                <w:szCs w:val="22"/>
              </w:rPr>
              <w:t>-</w:t>
            </w:r>
            <w:r w:rsidR="000B1F97">
              <w:rPr>
                <w:rFonts w:ascii="Arial" w:hAnsi="Arial" w:cs="Arial"/>
                <w:sz w:val="22"/>
                <w:szCs w:val="22"/>
              </w:rPr>
              <w:t xml:space="preserve">driven environment – </w:t>
            </w:r>
            <w:r w:rsidR="000B1F97" w:rsidRPr="00461623">
              <w:rPr>
                <w:rFonts w:ascii="Arial" w:hAnsi="Arial" w:cs="Arial"/>
                <w:b/>
                <w:sz w:val="22"/>
                <w:szCs w:val="22"/>
              </w:rPr>
              <w:t>Essential</w:t>
            </w:r>
          </w:p>
        </w:tc>
      </w:tr>
      <w:tr w:rsidR="00CB4F02" w:rsidRPr="003E61CB" w14:paraId="0C82B11A" w14:textId="77777777" w:rsidTr="004E6309">
        <w:tc>
          <w:tcPr>
            <w:tcW w:w="4621" w:type="dxa"/>
          </w:tcPr>
          <w:p w14:paraId="2AA733E9" w14:textId="5757ADA4" w:rsidR="00CB4F02" w:rsidRPr="0081163D" w:rsidRDefault="00CB4F02" w:rsidP="00552DA6">
            <w:pPr>
              <w:pStyle w:val="ListParagraph"/>
              <w:numPr>
                <w:ilvl w:val="0"/>
                <w:numId w:val="15"/>
              </w:numPr>
              <w:rPr>
                <w:rFonts w:ascii="Arial" w:hAnsi="Arial" w:cs="Arial"/>
                <w:color w:val="000000" w:themeColor="text1"/>
                <w:sz w:val="22"/>
                <w:szCs w:val="22"/>
              </w:rPr>
            </w:pPr>
            <w:r w:rsidRPr="0081163D">
              <w:rPr>
                <w:rFonts w:ascii="Arial" w:hAnsi="Arial" w:cs="Arial"/>
                <w:color w:val="000000" w:themeColor="text1"/>
                <w:sz w:val="22"/>
                <w:szCs w:val="22"/>
              </w:rPr>
              <w:t>Housing sector experience</w:t>
            </w:r>
            <w:r w:rsidR="00F23B4A">
              <w:rPr>
                <w:rFonts w:ascii="Arial" w:hAnsi="Arial" w:cs="Arial"/>
                <w:color w:val="000000" w:themeColor="text1"/>
                <w:sz w:val="22"/>
                <w:szCs w:val="22"/>
              </w:rPr>
              <w:t xml:space="preserve"> in a similar repairs / maintenance coordination role </w:t>
            </w:r>
            <w:r w:rsidRPr="0081163D">
              <w:rPr>
                <w:rFonts w:ascii="Arial" w:hAnsi="Arial" w:cs="Arial"/>
                <w:color w:val="000000" w:themeColor="text1"/>
                <w:sz w:val="22"/>
                <w:szCs w:val="22"/>
              </w:rPr>
              <w:t xml:space="preserve"> – </w:t>
            </w:r>
            <w:r w:rsidR="00F23B4A">
              <w:rPr>
                <w:rFonts w:ascii="Arial" w:hAnsi="Arial" w:cs="Arial"/>
                <w:b/>
                <w:color w:val="000000" w:themeColor="text1"/>
                <w:sz w:val="22"/>
                <w:szCs w:val="22"/>
              </w:rPr>
              <w:t xml:space="preserve">Essential </w:t>
            </w:r>
          </w:p>
        </w:tc>
        <w:tc>
          <w:tcPr>
            <w:tcW w:w="5268" w:type="dxa"/>
          </w:tcPr>
          <w:p w14:paraId="6B7F44E3" w14:textId="2E2A0936" w:rsidR="00CB4F02" w:rsidRDefault="00F23B4A" w:rsidP="00F23B4A">
            <w:pPr>
              <w:pStyle w:val="ListParagraph"/>
              <w:numPr>
                <w:ilvl w:val="0"/>
                <w:numId w:val="15"/>
              </w:numPr>
              <w:spacing w:before="40" w:after="40"/>
              <w:rPr>
                <w:rFonts w:ascii="Arial" w:hAnsi="Arial" w:cs="Arial"/>
                <w:sz w:val="22"/>
                <w:szCs w:val="22"/>
              </w:rPr>
            </w:pPr>
            <w:r>
              <w:rPr>
                <w:rFonts w:ascii="Arial" w:hAnsi="Arial" w:cs="Arial"/>
                <w:sz w:val="22"/>
                <w:szCs w:val="22"/>
              </w:rPr>
              <w:t>Demonstrable ability to</w:t>
            </w:r>
            <w:r w:rsidRPr="00F23B4A">
              <w:rPr>
                <w:rFonts w:ascii="Arial" w:hAnsi="Arial" w:cs="Arial"/>
                <w:sz w:val="22"/>
                <w:szCs w:val="22"/>
              </w:rPr>
              <w:t xml:space="preserve"> coach</w:t>
            </w:r>
            <w:r>
              <w:rPr>
                <w:rFonts w:ascii="Arial" w:hAnsi="Arial" w:cs="Arial"/>
                <w:sz w:val="22"/>
                <w:szCs w:val="22"/>
              </w:rPr>
              <w:t xml:space="preserve"> </w:t>
            </w:r>
            <w:r w:rsidRPr="00F23B4A">
              <w:rPr>
                <w:rFonts w:ascii="Arial" w:hAnsi="Arial" w:cs="Arial"/>
                <w:sz w:val="22"/>
                <w:szCs w:val="22"/>
              </w:rPr>
              <w:t>and mentor</w:t>
            </w:r>
            <w:r>
              <w:rPr>
                <w:rFonts w:ascii="Arial" w:hAnsi="Arial" w:cs="Arial"/>
                <w:sz w:val="22"/>
                <w:szCs w:val="22"/>
              </w:rPr>
              <w:t xml:space="preserve"> a</w:t>
            </w:r>
            <w:r w:rsidRPr="00F23B4A">
              <w:rPr>
                <w:rFonts w:ascii="Arial" w:hAnsi="Arial" w:cs="Arial"/>
                <w:sz w:val="22"/>
                <w:szCs w:val="22"/>
              </w:rPr>
              <w:t xml:space="preserve"> frontline team</w:t>
            </w:r>
            <w:r w:rsidR="005762FA">
              <w:rPr>
                <w:rFonts w:ascii="Arial" w:hAnsi="Arial" w:cs="Arial"/>
                <w:sz w:val="22"/>
                <w:szCs w:val="22"/>
              </w:rPr>
              <w:t xml:space="preserve"> - </w:t>
            </w:r>
            <w:r w:rsidR="005762FA" w:rsidRPr="005762FA">
              <w:rPr>
                <w:rFonts w:ascii="Arial" w:hAnsi="Arial" w:cs="Arial"/>
                <w:b/>
                <w:bCs/>
                <w:sz w:val="22"/>
                <w:szCs w:val="22"/>
              </w:rPr>
              <w:t>Essential</w:t>
            </w:r>
          </w:p>
        </w:tc>
      </w:tr>
      <w:tr w:rsidR="004C3558" w:rsidRPr="003E61CB" w14:paraId="4B2C7FF8" w14:textId="77777777" w:rsidTr="004E6309">
        <w:tc>
          <w:tcPr>
            <w:tcW w:w="4621" w:type="dxa"/>
          </w:tcPr>
          <w:p w14:paraId="6B2AC3BD" w14:textId="62BB95C5" w:rsidR="004C3558" w:rsidRPr="0081163D" w:rsidRDefault="00E014B9" w:rsidP="00552DA6">
            <w:pPr>
              <w:pStyle w:val="ListParagraph"/>
              <w:numPr>
                <w:ilvl w:val="0"/>
                <w:numId w:val="15"/>
              </w:numPr>
              <w:rPr>
                <w:rFonts w:ascii="Arial" w:hAnsi="Arial" w:cs="Arial"/>
                <w:color w:val="000000" w:themeColor="text1"/>
                <w:sz w:val="22"/>
                <w:szCs w:val="22"/>
              </w:rPr>
            </w:pPr>
            <w:r w:rsidRPr="00E014B9">
              <w:rPr>
                <w:rFonts w:ascii="Arial" w:hAnsi="Arial" w:cs="Arial"/>
                <w:color w:val="000000" w:themeColor="text1"/>
                <w:sz w:val="22"/>
                <w:szCs w:val="22"/>
              </w:rPr>
              <w:t>Comprehensive knowledge of leaseholder obligations, contract compliance, and the ability to manage and uphold SLA standards</w:t>
            </w:r>
            <w:r>
              <w:rPr>
                <w:rFonts w:ascii="Arial" w:hAnsi="Arial" w:cs="Arial"/>
                <w:color w:val="000000" w:themeColor="text1"/>
                <w:sz w:val="22"/>
                <w:szCs w:val="22"/>
              </w:rPr>
              <w:t xml:space="preserve"> - Essential</w:t>
            </w:r>
          </w:p>
        </w:tc>
        <w:tc>
          <w:tcPr>
            <w:tcW w:w="5268" w:type="dxa"/>
          </w:tcPr>
          <w:p w14:paraId="62A410FC" w14:textId="405D12BD" w:rsidR="004C3558" w:rsidRDefault="0034303A" w:rsidP="00F23B4A">
            <w:pPr>
              <w:pStyle w:val="ListParagraph"/>
              <w:numPr>
                <w:ilvl w:val="0"/>
                <w:numId w:val="15"/>
              </w:numPr>
              <w:spacing w:before="40" w:after="40"/>
              <w:rPr>
                <w:rFonts w:ascii="Arial" w:hAnsi="Arial" w:cs="Arial"/>
                <w:sz w:val="22"/>
                <w:szCs w:val="22"/>
              </w:rPr>
            </w:pPr>
            <w:r>
              <w:rPr>
                <w:rFonts w:ascii="Arial" w:hAnsi="Arial" w:cs="Arial"/>
                <w:sz w:val="22"/>
                <w:szCs w:val="22"/>
              </w:rPr>
              <w:t>TPI qualified to MTPI or working towards the qualification - Desirable</w:t>
            </w:r>
          </w:p>
        </w:tc>
      </w:tr>
      <w:tr w:rsidR="00552DA6" w:rsidRPr="004E6309" w14:paraId="3BC79F95" w14:textId="77777777" w:rsidTr="004E6309">
        <w:trPr>
          <w:trHeight w:val="350"/>
        </w:trPr>
        <w:tc>
          <w:tcPr>
            <w:tcW w:w="9889" w:type="dxa"/>
            <w:gridSpan w:val="2"/>
            <w:shd w:val="clear" w:color="auto" w:fill="A6A6A6" w:themeFill="background1" w:themeFillShade="A6"/>
          </w:tcPr>
          <w:p w14:paraId="7B0CF95F" w14:textId="77777777" w:rsidR="00552DA6" w:rsidRPr="004E6309" w:rsidRDefault="00552DA6" w:rsidP="003E33BF">
            <w:pPr>
              <w:spacing w:before="120" w:after="120"/>
              <w:rPr>
                <w:rFonts w:ascii="Arial" w:hAnsi="Arial" w:cs="Arial"/>
                <w:b/>
                <w:sz w:val="22"/>
                <w:szCs w:val="22"/>
              </w:rPr>
            </w:pPr>
            <w:r w:rsidRPr="004E6309">
              <w:rPr>
                <w:rFonts w:ascii="Arial" w:hAnsi="Arial" w:cs="Arial"/>
                <w:b/>
                <w:sz w:val="22"/>
                <w:szCs w:val="22"/>
              </w:rPr>
              <w:t>L&amp;Q Values</w:t>
            </w:r>
          </w:p>
        </w:tc>
      </w:tr>
      <w:tr w:rsidR="00552DA6" w:rsidRPr="004E6309" w14:paraId="1FCEF6E4" w14:textId="77777777" w:rsidTr="004E6309">
        <w:trPr>
          <w:trHeight w:val="407"/>
        </w:trPr>
        <w:tc>
          <w:tcPr>
            <w:tcW w:w="9889" w:type="dxa"/>
            <w:gridSpan w:val="2"/>
          </w:tcPr>
          <w:p w14:paraId="7441EA85" w14:textId="77777777" w:rsidR="00552DA6" w:rsidRPr="00790DD9" w:rsidRDefault="004E6309" w:rsidP="00621AB1">
            <w:pPr>
              <w:spacing w:before="40" w:after="40"/>
              <w:rPr>
                <w:rFonts w:ascii="Arial" w:hAnsi="Arial" w:cs="Arial"/>
                <w:sz w:val="22"/>
                <w:szCs w:val="22"/>
              </w:rPr>
            </w:pPr>
            <w:r w:rsidRPr="00790DD9">
              <w:rPr>
                <w:rFonts w:ascii="Arial" w:eastAsia="Calibri" w:hAnsi="Arial" w:cs="Arial"/>
                <w:sz w:val="22"/>
                <w:szCs w:val="22"/>
                <w:lang w:val="en" w:eastAsia="en-US"/>
              </w:rPr>
              <w:t xml:space="preserve">These are our guiding principles.  They describe how we deliver our mission and vision through our </w:t>
            </w:r>
            <w:proofErr w:type="spellStart"/>
            <w:r w:rsidRPr="00790DD9">
              <w:rPr>
                <w:rFonts w:ascii="Arial" w:eastAsia="Calibri" w:hAnsi="Arial" w:cs="Arial"/>
                <w:sz w:val="22"/>
                <w:szCs w:val="22"/>
                <w:lang w:val="en" w:eastAsia="en-US"/>
              </w:rPr>
              <w:t>behaviours</w:t>
            </w:r>
            <w:proofErr w:type="spellEnd"/>
            <w:r w:rsidRPr="00790DD9">
              <w:rPr>
                <w:rFonts w:ascii="Arial" w:eastAsia="Calibri" w:hAnsi="Arial" w:cs="Arial"/>
                <w:sz w:val="22"/>
                <w:szCs w:val="22"/>
                <w:lang w:val="en" w:eastAsia="en-US"/>
              </w:rPr>
              <w:t xml:space="preserve"> and actions.</w:t>
            </w:r>
          </w:p>
        </w:tc>
      </w:tr>
      <w:tr w:rsidR="004E6309" w:rsidRPr="004E6309" w14:paraId="407DBF02"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tcBorders>
              <w:bottom w:val="single" w:sz="4" w:space="0" w:color="003A4E"/>
            </w:tcBorders>
            <w:shd w:val="clear" w:color="auto" w:fill="A6A6A6" w:themeFill="background1" w:themeFillShade="A6"/>
            <w:vAlign w:val="center"/>
          </w:tcPr>
          <w:p w14:paraId="61E244FE" w14:textId="77777777" w:rsidR="004E6309" w:rsidRPr="00790DD9" w:rsidRDefault="003E33BF" w:rsidP="00111DDA">
            <w:pPr>
              <w:rPr>
                <w:rFonts w:ascii="Arial" w:hAnsi="Arial" w:cs="Arial"/>
                <w:b/>
                <w:sz w:val="22"/>
                <w:szCs w:val="22"/>
              </w:rPr>
            </w:pPr>
            <w:r w:rsidRPr="00790DD9">
              <w:rPr>
                <w:rFonts w:ascii="Arial" w:hAnsi="Arial" w:cs="Arial"/>
                <w:b/>
                <w:color w:val="000000"/>
                <w:sz w:val="22"/>
                <w:szCs w:val="22"/>
              </w:rPr>
              <w:t>People</w:t>
            </w:r>
          </w:p>
        </w:tc>
      </w:tr>
      <w:tr w:rsidR="004E6309" w:rsidRPr="004E6309" w14:paraId="11EC832F"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vAlign w:val="center"/>
          </w:tcPr>
          <w:p w14:paraId="3315776F" w14:textId="77777777" w:rsidR="004E6309" w:rsidRPr="00790DD9" w:rsidRDefault="003E33BF" w:rsidP="004E6309">
            <w:pPr>
              <w:pStyle w:val="ListParagraph"/>
              <w:numPr>
                <w:ilvl w:val="0"/>
                <w:numId w:val="16"/>
              </w:numPr>
              <w:rPr>
                <w:rFonts w:ascii="Arial" w:hAnsi="Arial" w:cs="Arial"/>
                <w:color w:val="000000"/>
                <w:sz w:val="22"/>
                <w:szCs w:val="22"/>
              </w:rPr>
            </w:pPr>
            <w:r w:rsidRPr="00790DD9">
              <w:rPr>
                <w:rFonts w:ascii="Arial" w:hAnsi="Arial" w:cs="Arial"/>
                <w:color w:val="000000"/>
                <w:sz w:val="22"/>
                <w:szCs w:val="22"/>
              </w:rPr>
              <w:t>We care about the happiness and wellbeing of our customers and employees</w:t>
            </w:r>
          </w:p>
          <w:p w14:paraId="5993B0A5" w14:textId="77777777" w:rsidR="004E6309" w:rsidRPr="00790DD9" w:rsidRDefault="004E6309" w:rsidP="003E33BF">
            <w:pPr>
              <w:ind w:left="360"/>
              <w:rPr>
                <w:rFonts w:ascii="Arial" w:hAnsi="Arial" w:cs="Arial"/>
                <w:color w:val="000000"/>
                <w:sz w:val="22"/>
                <w:szCs w:val="22"/>
              </w:rPr>
            </w:pPr>
          </w:p>
        </w:tc>
      </w:tr>
      <w:tr w:rsidR="004E6309" w:rsidRPr="004E6309" w14:paraId="4DD75DC7"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tcBorders>
              <w:bottom w:val="single" w:sz="4" w:space="0" w:color="003A4E"/>
            </w:tcBorders>
            <w:shd w:val="clear" w:color="auto" w:fill="A6A6A6" w:themeFill="background1" w:themeFillShade="A6"/>
            <w:vAlign w:val="center"/>
          </w:tcPr>
          <w:p w14:paraId="3971625D" w14:textId="77777777" w:rsidR="004E6309" w:rsidRPr="00790DD9" w:rsidRDefault="003E33BF" w:rsidP="00621AB1">
            <w:pPr>
              <w:rPr>
                <w:rFonts w:ascii="Arial" w:hAnsi="Arial" w:cs="Arial"/>
                <w:b/>
                <w:sz w:val="22"/>
                <w:szCs w:val="22"/>
              </w:rPr>
            </w:pPr>
            <w:r w:rsidRPr="00790DD9">
              <w:rPr>
                <w:rFonts w:ascii="Arial" w:hAnsi="Arial" w:cs="Arial"/>
                <w:b/>
                <w:color w:val="000000"/>
                <w:sz w:val="22"/>
                <w:szCs w:val="22"/>
              </w:rPr>
              <w:t>Passion</w:t>
            </w:r>
          </w:p>
        </w:tc>
      </w:tr>
      <w:tr w:rsidR="004E6309" w:rsidRPr="004E6309" w14:paraId="3CD6BDE9"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vAlign w:val="center"/>
          </w:tcPr>
          <w:p w14:paraId="5A358CE2" w14:textId="6789CE6F" w:rsidR="003E33BF" w:rsidRPr="00790DD9" w:rsidRDefault="003E33BF" w:rsidP="003E33BF">
            <w:pPr>
              <w:pStyle w:val="ListParagraph"/>
              <w:numPr>
                <w:ilvl w:val="0"/>
                <w:numId w:val="17"/>
              </w:numPr>
              <w:rPr>
                <w:rFonts w:ascii="Arial" w:hAnsi="Arial" w:cs="Arial"/>
                <w:color w:val="000000"/>
                <w:sz w:val="22"/>
                <w:szCs w:val="22"/>
              </w:rPr>
            </w:pPr>
            <w:r w:rsidRPr="00790DD9">
              <w:rPr>
                <w:rFonts w:ascii="Arial" w:hAnsi="Arial" w:cs="Arial"/>
                <w:color w:val="000000"/>
                <w:sz w:val="22"/>
                <w:szCs w:val="22"/>
              </w:rPr>
              <w:t>We approach everything with energy, determination and enthusiasm</w:t>
            </w:r>
            <w:r w:rsidR="004E6309" w:rsidRPr="00790DD9">
              <w:rPr>
                <w:rFonts w:ascii="Arial" w:hAnsi="Arial" w:cs="Arial"/>
                <w:color w:val="000000"/>
                <w:sz w:val="22"/>
                <w:szCs w:val="22"/>
              </w:rPr>
              <w:t xml:space="preserve"> </w:t>
            </w:r>
          </w:p>
          <w:p w14:paraId="536AA207" w14:textId="77777777" w:rsidR="004E6309" w:rsidRPr="00790DD9" w:rsidRDefault="004E6309" w:rsidP="003E33BF">
            <w:pPr>
              <w:pStyle w:val="ListParagraph"/>
              <w:rPr>
                <w:rFonts w:ascii="Arial" w:hAnsi="Arial" w:cs="Arial"/>
                <w:color w:val="000000"/>
                <w:sz w:val="22"/>
                <w:szCs w:val="22"/>
              </w:rPr>
            </w:pPr>
          </w:p>
        </w:tc>
      </w:tr>
      <w:tr w:rsidR="004E6309" w:rsidRPr="004E6309" w14:paraId="62844D6D"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tcBorders>
              <w:bottom w:val="single" w:sz="4" w:space="0" w:color="003A4E"/>
            </w:tcBorders>
            <w:shd w:val="clear" w:color="auto" w:fill="A6A6A6" w:themeFill="background1" w:themeFillShade="A6"/>
            <w:vAlign w:val="center"/>
          </w:tcPr>
          <w:p w14:paraId="1540658B" w14:textId="77777777" w:rsidR="004E6309" w:rsidRPr="00790DD9" w:rsidRDefault="003E33BF" w:rsidP="00621AB1">
            <w:pPr>
              <w:ind w:left="2127" w:hanging="2127"/>
              <w:rPr>
                <w:rFonts w:ascii="Arial" w:hAnsi="Arial" w:cs="Arial"/>
                <w:b/>
                <w:sz w:val="22"/>
                <w:szCs w:val="22"/>
              </w:rPr>
            </w:pPr>
            <w:r w:rsidRPr="00790DD9">
              <w:rPr>
                <w:rFonts w:ascii="Arial" w:hAnsi="Arial" w:cs="Arial"/>
                <w:b/>
                <w:color w:val="000000"/>
                <w:sz w:val="22"/>
                <w:szCs w:val="22"/>
              </w:rPr>
              <w:t>Inclusion</w:t>
            </w:r>
          </w:p>
        </w:tc>
      </w:tr>
      <w:tr w:rsidR="004E6309" w:rsidRPr="004E6309" w14:paraId="34E167D2"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vAlign w:val="center"/>
          </w:tcPr>
          <w:p w14:paraId="089B36D4" w14:textId="77777777" w:rsidR="003E33BF" w:rsidRPr="00790DD9" w:rsidRDefault="003E33BF" w:rsidP="003E33BF">
            <w:pPr>
              <w:pStyle w:val="ListParagraph"/>
              <w:numPr>
                <w:ilvl w:val="0"/>
                <w:numId w:val="18"/>
              </w:numPr>
              <w:rPr>
                <w:rFonts w:ascii="Arial" w:hAnsi="Arial" w:cs="Arial"/>
                <w:sz w:val="22"/>
                <w:szCs w:val="22"/>
              </w:rPr>
            </w:pPr>
            <w:r w:rsidRPr="00790DD9">
              <w:rPr>
                <w:rFonts w:ascii="Arial" w:hAnsi="Arial" w:cs="Arial"/>
                <w:sz w:val="22"/>
                <w:szCs w:val="22"/>
              </w:rPr>
              <w:t>We draw strength from our differences and work collaboratively</w:t>
            </w:r>
          </w:p>
          <w:p w14:paraId="45930987" w14:textId="77777777" w:rsidR="004E6309" w:rsidRPr="00790DD9" w:rsidRDefault="004E6309" w:rsidP="003E33BF">
            <w:pPr>
              <w:pStyle w:val="ListParagraph"/>
              <w:rPr>
                <w:rFonts w:ascii="Arial" w:hAnsi="Arial" w:cs="Arial"/>
                <w:b/>
                <w:sz w:val="22"/>
                <w:szCs w:val="22"/>
              </w:rPr>
            </w:pPr>
          </w:p>
        </w:tc>
      </w:tr>
      <w:tr w:rsidR="004E6309" w:rsidRPr="004E6309" w14:paraId="52E6E8FB"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shd w:val="clear" w:color="auto" w:fill="A6A6A6" w:themeFill="background1" w:themeFillShade="A6"/>
            <w:vAlign w:val="center"/>
          </w:tcPr>
          <w:p w14:paraId="4658ACB8" w14:textId="77777777" w:rsidR="004E6309" w:rsidRPr="00790DD9" w:rsidRDefault="003E33BF" w:rsidP="00621AB1">
            <w:pPr>
              <w:ind w:left="2127" w:hanging="2127"/>
              <w:rPr>
                <w:rFonts w:ascii="Arial" w:hAnsi="Arial" w:cs="Arial"/>
                <w:b/>
                <w:sz w:val="22"/>
                <w:szCs w:val="22"/>
              </w:rPr>
            </w:pPr>
            <w:r w:rsidRPr="00790DD9">
              <w:rPr>
                <w:rFonts w:ascii="Arial" w:hAnsi="Arial" w:cs="Arial"/>
                <w:b/>
                <w:color w:val="000000"/>
                <w:sz w:val="22"/>
                <w:szCs w:val="22"/>
              </w:rPr>
              <w:t>Responsibility</w:t>
            </w:r>
          </w:p>
        </w:tc>
      </w:tr>
      <w:tr w:rsidR="004E6309" w:rsidRPr="004E6309" w14:paraId="63E6BFE7"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vAlign w:val="center"/>
          </w:tcPr>
          <w:p w14:paraId="7F84D2BA" w14:textId="77777777" w:rsidR="003E33BF" w:rsidRPr="00790DD9" w:rsidRDefault="003E33BF" w:rsidP="003E33BF">
            <w:pPr>
              <w:pStyle w:val="ListParagraph"/>
              <w:numPr>
                <w:ilvl w:val="0"/>
                <w:numId w:val="19"/>
              </w:numPr>
              <w:rPr>
                <w:rFonts w:ascii="Arial" w:hAnsi="Arial" w:cs="Arial"/>
                <w:color w:val="000000"/>
                <w:sz w:val="22"/>
                <w:szCs w:val="22"/>
              </w:rPr>
            </w:pPr>
            <w:r w:rsidRPr="00790DD9">
              <w:rPr>
                <w:rFonts w:ascii="Arial" w:hAnsi="Arial" w:cs="Arial"/>
                <w:color w:val="000000"/>
                <w:sz w:val="22"/>
                <w:szCs w:val="22"/>
              </w:rPr>
              <w:t>We own problems and deliver effective, lasting solutions</w:t>
            </w:r>
            <w:r w:rsidR="004E6309" w:rsidRPr="00790DD9">
              <w:rPr>
                <w:rFonts w:ascii="Arial" w:hAnsi="Arial" w:cs="Arial"/>
                <w:color w:val="000000"/>
                <w:sz w:val="22"/>
                <w:szCs w:val="22"/>
              </w:rPr>
              <w:t xml:space="preserve"> </w:t>
            </w:r>
          </w:p>
          <w:p w14:paraId="259518D7" w14:textId="77777777" w:rsidR="004E6309" w:rsidRPr="00790DD9" w:rsidRDefault="004E6309" w:rsidP="003E33BF">
            <w:pPr>
              <w:pStyle w:val="ListParagraph"/>
              <w:rPr>
                <w:rFonts w:ascii="Arial" w:hAnsi="Arial" w:cs="Arial"/>
                <w:color w:val="000000"/>
                <w:sz w:val="22"/>
                <w:szCs w:val="22"/>
              </w:rPr>
            </w:pPr>
          </w:p>
        </w:tc>
      </w:tr>
      <w:tr w:rsidR="004E6309" w:rsidRPr="004E6309" w14:paraId="55D35888"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shd w:val="clear" w:color="auto" w:fill="A6A6A6" w:themeFill="background1" w:themeFillShade="A6"/>
            <w:vAlign w:val="center"/>
          </w:tcPr>
          <w:p w14:paraId="265CEBEB" w14:textId="77777777" w:rsidR="004E6309" w:rsidRPr="00790DD9" w:rsidRDefault="003E33BF" w:rsidP="003E33BF">
            <w:pPr>
              <w:rPr>
                <w:rFonts w:ascii="Arial" w:hAnsi="Arial" w:cs="Arial"/>
                <w:b/>
                <w:sz w:val="22"/>
                <w:szCs w:val="22"/>
              </w:rPr>
            </w:pPr>
            <w:r w:rsidRPr="00790DD9">
              <w:rPr>
                <w:rFonts w:ascii="Arial" w:hAnsi="Arial" w:cs="Arial"/>
                <w:b/>
                <w:color w:val="000000"/>
                <w:sz w:val="22"/>
                <w:szCs w:val="22"/>
              </w:rPr>
              <w:t>Impact</w:t>
            </w:r>
          </w:p>
        </w:tc>
      </w:tr>
      <w:tr w:rsidR="004E6309" w:rsidRPr="004E6309" w14:paraId="25479C95" w14:textId="77777777" w:rsidTr="004E6309">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vAlign w:val="center"/>
          </w:tcPr>
          <w:p w14:paraId="27F84228" w14:textId="77777777" w:rsidR="003E33BF" w:rsidRPr="00790DD9" w:rsidRDefault="003E33BF" w:rsidP="003E33BF">
            <w:pPr>
              <w:pStyle w:val="ListParagraph"/>
              <w:numPr>
                <w:ilvl w:val="0"/>
                <w:numId w:val="19"/>
              </w:numPr>
              <w:rPr>
                <w:rFonts w:ascii="Arial" w:hAnsi="Arial" w:cs="Arial"/>
                <w:color w:val="000000"/>
                <w:sz w:val="22"/>
                <w:szCs w:val="22"/>
              </w:rPr>
            </w:pPr>
            <w:r w:rsidRPr="00790DD9">
              <w:rPr>
                <w:rFonts w:ascii="Arial" w:hAnsi="Arial" w:cs="Arial"/>
                <w:color w:val="000000"/>
                <w:sz w:val="22"/>
                <w:szCs w:val="22"/>
              </w:rPr>
              <w:t>We measure what we do by the difference we make</w:t>
            </w:r>
            <w:r w:rsidR="004E6309" w:rsidRPr="00790DD9">
              <w:rPr>
                <w:rFonts w:ascii="Arial" w:hAnsi="Arial" w:cs="Arial"/>
                <w:color w:val="000000"/>
                <w:sz w:val="22"/>
                <w:szCs w:val="22"/>
              </w:rPr>
              <w:t xml:space="preserve"> </w:t>
            </w:r>
          </w:p>
          <w:p w14:paraId="7A0ECFD2" w14:textId="77777777" w:rsidR="004E6309" w:rsidRPr="00790DD9" w:rsidRDefault="004E6309" w:rsidP="003E33BF">
            <w:pPr>
              <w:pStyle w:val="ListParagraph"/>
              <w:rPr>
                <w:rFonts w:ascii="Arial" w:hAnsi="Arial" w:cs="Arial"/>
                <w:color w:val="000000"/>
                <w:sz w:val="22"/>
                <w:szCs w:val="22"/>
              </w:rPr>
            </w:pPr>
          </w:p>
        </w:tc>
      </w:tr>
      <w:tr w:rsidR="00060806" w:rsidRPr="004E6309" w14:paraId="34FBE890" w14:textId="77777777" w:rsidTr="0013627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shd w:val="clear" w:color="auto" w:fill="A6A6A6" w:themeFill="background1" w:themeFillShade="A6"/>
            <w:vAlign w:val="center"/>
          </w:tcPr>
          <w:p w14:paraId="474ECC2E" w14:textId="77777777" w:rsidR="00060806" w:rsidRPr="00790DD9" w:rsidRDefault="00060806" w:rsidP="0013627C">
            <w:pPr>
              <w:ind w:left="2127" w:hanging="2127"/>
              <w:rPr>
                <w:rFonts w:ascii="Arial" w:hAnsi="Arial" w:cs="Arial"/>
                <w:b/>
                <w:sz w:val="22"/>
                <w:szCs w:val="22"/>
              </w:rPr>
            </w:pPr>
            <w:r w:rsidRPr="00790DD9">
              <w:rPr>
                <w:rFonts w:ascii="Arial" w:hAnsi="Arial" w:cs="Arial"/>
                <w:b/>
                <w:sz w:val="22"/>
                <w:szCs w:val="22"/>
              </w:rPr>
              <w:t xml:space="preserve">Other </w:t>
            </w:r>
          </w:p>
        </w:tc>
      </w:tr>
      <w:tr w:rsidR="00060806" w:rsidRPr="004E6309" w14:paraId="5E7DC8D0" w14:textId="77777777" w:rsidTr="0013627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325"/>
        </w:trPr>
        <w:tc>
          <w:tcPr>
            <w:tcW w:w="9889" w:type="dxa"/>
            <w:gridSpan w:val="2"/>
            <w:vAlign w:val="center"/>
          </w:tcPr>
          <w:p w14:paraId="3F15ACB6" w14:textId="77777777" w:rsidR="00060806" w:rsidRPr="00790DD9" w:rsidRDefault="00060806" w:rsidP="00060806">
            <w:pPr>
              <w:pStyle w:val="ListParagraph"/>
              <w:numPr>
                <w:ilvl w:val="0"/>
                <w:numId w:val="19"/>
              </w:numPr>
              <w:rPr>
                <w:rFonts w:ascii="Arial" w:hAnsi="Arial" w:cs="Arial"/>
                <w:sz w:val="22"/>
                <w:szCs w:val="22"/>
              </w:rPr>
            </w:pPr>
            <w:r w:rsidRPr="00790DD9">
              <w:rPr>
                <w:rFonts w:ascii="Arial" w:hAnsi="Arial" w:cs="Arial"/>
                <w:sz w:val="22"/>
                <w:szCs w:val="22"/>
              </w:rPr>
              <w:t>Commit</w:t>
            </w:r>
            <w:r w:rsidR="00125082" w:rsidRPr="00790DD9">
              <w:rPr>
                <w:rFonts w:ascii="Arial" w:hAnsi="Arial" w:cs="Arial"/>
                <w:sz w:val="22"/>
                <w:szCs w:val="22"/>
              </w:rPr>
              <w:t xml:space="preserve"> </w:t>
            </w:r>
            <w:r w:rsidRPr="00790DD9">
              <w:rPr>
                <w:rFonts w:ascii="Arial" w:hAnsi="Arial" w:cs="Arial"/>
                <w:sz w:val="22"/>
                <w:szCs w:val="22"/>
              </w:rPr>
              <w:t>to supporting L&amp;Q’s environmental policy and social mission</w:t>
            </w:r>
          </w:p>
          <w:p w14:paraId="3D8F9823" w14:textId="77777777" w:rsidR="003E33BF" w:rsidRPr="00790DD9" w:rsidRDefault="003E33BF" w:rsidP="003E33BF">
            <w:pPr>
              <w:pStyle w:val="ListParagraph"/>
              <w:numPr>
                <w:ilvl w:val="0"/>
                <w:numId w:val="19"/>
              </w:numPr>
              <w:rPr>
                <w:rFonts w:ascii="Arial" w:hAnsi="Arial" w:cs="Arial"/>
                <w:color w:val="000000"/>
                <w:sz w:val="22"/>
                <w:szCs w:val="22"/>
              </w:rPr>
            </w:pPr>
            <w:r w:rsidRPr="00790DD9">
              <w:rPr>
                <w:rFonts w:ascii="Arial" w:hAnsi="Arial" w:cs="Arial"/>
                <w:sz w:val="22"/>
                <w:szCs w:val="22"/>
              </w:rPr>
              <w:t xml:space="preserve">I will </w:t>
            </w:r>
            <w:r w:rsidRPr="00790DD9">
              <w:rPr>
                <w:rFonts w:ascii="Arial" w:hAnsi="Arial" w:cs="Arial"/>
                <w:color w:val="000000"/>
                <w:sz w:val="22"/>
                <w:szCs w:val="22"/>
              </w:rPr>
              <w:t>comply with all L&amp;Q Health and Safety policies and procedures and commit to working towards best practice in the control of health and safety risks</w:t>
            </w:r>
          </w:p>
          <w:p w14:paraId="48CC3E45" w14:textId="77777777" w:rsidR="00060806" w:rsidRPr="00790DD9" w:rsidRDefault="00060806" w:rsidP="00060806">
            <w:pPr>
              <w:rPr>
                <w:rFonts w:ascii="Arial" w:hAnsi="Arial" w:cs="Arial"/>
                <w:color w:val="000000"/>
                <w:sz w:val="22"/>
                <w:szCs w:val="22"/>
              </w:rPr>
            </w:pPr>
          </w:p>
        </w:tc>
      </w:tr>
    </w:tbl>
    <w:p w14:paraId="1A8DB50C" w14:textId="77777777" w:rsidR="00060806" w:rsidRPr="00F85C99" w:rsidRDefault="00060806" w:rsidP="007538A6">
      <w:pPr>
        <w:rPr>
          <w:rFonts w:ascii="Arial" w:hAnsi="Arial" w:cs="Arial"/>
          <w:sz w:val="22"/>
          <w:szCs w:val="22"/>
        </w:rPr>
      </w:pPr>
    </w:p>
    <w:sectPr w:rsidR="00060806" w:rsidRPr="00F85C99" w:rsidSect="001142D9">
      <w:headerReference w:type="default" r:id="rId11"/>
      <w:pgSz w:w="11906" w:h="16838"/>
      <w:pgMar w:top="1134" w:right="1134" w:bottom="1134"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9F89" w14:textId="77777777" w:rsidR="00D231E5" w:rsidRDefault="00D231E5">
      <w:r>
        <w:separator/>
      </w:r>
    </w:p>
  </w:endnote>
  <w:endnote w:type="continuationSeparator" w:id="0">
    <w:p w14:paraId="3B2B644B" w14:textId="77777777" w:rsidR="00D231E5" w:rsidRDefault="00D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6578" w14:textId="77777777" w:rsidR="00D231E5" w:rsidRDefault="00D231E5">
      <w:r>
        <w:separator/>
      </w:r>
    </w:p>
  </w:footnote>
  <w:footnote w:type="continuationSeparator" w:id="0">
    <w:p w14:paraId="2795943D" w14:textId="77777777" w:rsidR="00D231E5" w:rsidRDefault="00D2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A5B5" w14:textId="77777777" w:rsidR="00D22E0C" w:rsidRDefault="00D22E0C" w:rsidP="001048BE">
    <w:pPr>
      <w:pStyle w:val="Header"/>
    </w:pPr>
  </w:p>
  <w:p w14:paraId="1AE2FEAD" w14:textId="77777777" w:rsidR="00D22E0C" w:rsidRPr="001048BE" w:rsidRDefault="00D22E0C" w:rsidP="0010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2EC"/>
    <w:multiLevelType w:val="hybridMultilevel"/>
    <w:tmpl w:val="9EC0A7DA"/>
    <w:lvl w:ilvl="0" w:tplc="6F8CC29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F963C4"/>
    <w:multiLevelType w:val="hybridMultilevel"/>
    <w:tmpl w:val="4D6C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C9F"/>
    <w:multiLevelType w:val="hybridMultilevel"/>
    <w:tmpl w:val="5AD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6533E"/>
    <w:multiLevelType w:val="hybridMultilevel"/>
    <w:tmpl w:val="5C1CF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2177EF"/>
    <w:multiLevelType w:val="hybridMultilevel"/>
    <w:tmpl w:val="A98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F5696"/>
    <w:multiLevelType w:val="hybridMultilevel"/>
    <w:tmpl w:val="F60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342ED"/>
    <w:multiLevelType w:val="hybridMultilevel"/>
    <w:tmpl w:val="A772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354051"/>
    <w:multiLevelType w:val="hybridMultilevel"/>
    <w:tmpl w:val="253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10065"/>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2E4A77"/>
    <w:multiLevelType w:val="hybridMultilevel"/>
    <w:tmpl w:val="7840B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13" w15:restartNumberingAfterBreak="0">
    <w:nsid w:val="4F6230FD"/>
    <w:multiLevelType w:val="hybridMultilevel"/>
    <w:tmpl w:val="459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747223"/>
    <w:multiLevelType w:val="hybridMultilevel"/>
    <w:tmpl w:val="FAF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15EC2"/>
    <w:multiLevelType w:val="hybridMultilevel"/>
    <w:tmpl w:val="D2522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0FD79AC"/>
    <w:multiLevelType w:val="hybridMultilevel"/>
    <w:tmpl w:val="30B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561349">
    <w:abstractNumId w:val="12"/>
  </w:num>
  <w:num w:numId="2" w16cid:durableId="2141068059">
    <w:abstractNumId w:val="10"/>
  </w:num>
  <w:num w:numId="3" w16cid:durableId="873157760">
    <w:abstractNumId w:val="14"/>
  </w:num>
  <w:num w:numId="4" w16cid:durableId="282807358">
    <w:abstractNumId w:val="11"/>
  </w:num>
  <w:num w:numId="5" w16cid:durableId="1001087003">
    <w:abstractNumId w:val="8"/>
  </w:num>
  <w:num w:numId="6" w16cid:durableId="1406957345">
    <w:abstractNumId w:val="18"/>
  </w:num>
  <w:num w:numId="7" w16cid:durableId="1773276847">
    <w:abstractNumId w:val="0"/>
  </w:num>
  <w:num w:numId="8" w16cid:durableId="319382135">
    <w:abstractNumId w:val="3"/>
  </w:num>
  <w:num w:numId="9" w16cid:durableId="1306814354">
    <w:abstractNumId w:val="17"/>
  </w:num>
  <w:num w:numId="10" w16cid:durableId="1255751017">
    <w:abstractNumId w:val="1"/>
  </w:num>
  <w:num w:numId="11" w16cid:durableId="1691178796">
    <w:abstractNumId w:val="16"/>
  </w:num>
  <w:num w:numId="12" w16cid:durableId="2091343746">
    <w:abstractNumId w:val="9"/>
  </w:num>
  <w:num w:numId="13" w16cid:durableId="1133130">
    <w:abstractNumId w:val="6"/>
  </w:num>
  <w:num w:numId="14" w16cid:durableId="1618944635">
    <w:abstractNumId w:val="15"/>
  </w:num>
  <w:num w:numId="15" w16cid:durableId="2077320570">
    <w:abstractNumId w:val="2"/>
  </w:num>
  <w:num w:numId="16" w16cid:durableId="970676039">
    <w:abstractNumId w:val="5"/>
  </w:num>
  <w:num w:numId="17" w16cid:durableId="806161608">
    <w:abstractNumId w:val="7"/>
  </w:num>
  <w:num w:numId="18" w16cid:durableId="1780837539">
    <w:abstractNumId w:val="4"/>
  </w:num>
  <w:num w:numId="19" w16cid:durableId="155876267">
    <w:abstractNumId w:val="13"/>
  </w:num>
  <w:num w:numId="20" w16cid:durableId="1500387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1tDQ1M7QwsjQxMTZS0lEKTi0uzszPAykwrgUAyhuC6ywAAAA="/>
  </w:docVars>
  <w:rsids>
    <w:rsidRoot w:val="00EA0B61"/>
    <w:rsid w:val="00007F77"/>
    <w:rsid w:val="00031DE1"/>
    <w:rsid w:val="00060806"/>
    <w:rsid w:val="00074ADA"/>
    <w:rsid w:val="000855E8"/>
    <w:rsid w:val="000B1F97"/>
    <w:rsid w:val="000C6768"/>
    <w:rsid w:val="000C7FA1"/>
    <w:rsid w:val="000D3266"/>
    <w:rsid w:val="000F0E52"/>
    <w:rsid w:val="001036D8"/>
    <w:rsid w:val="001048BE"/>
    <w:rsid w:val="00111DDA"/>
    <w:rsid w:val="001142D9"/>
    <w:rsid w:val="00124985"/>
    <w:rsid w:val="00125082"/>
    <w:rsid w:val="00154596"/>
    <w:rsid w:val="00164EFF"/>
    <w:rsid w:val="001770F7"/>
    <w:rsid w:val="00180A19"/>
    <w:rsid w:val="00193F96"/>
    <w:rsid w:val="001B0BF6"/>
    <w:rsid w:val="001C2E3F"/>
    <w:rsid w:val="002054CE"/>
    <w:rsid w:val="00215C94"/>
    <w:rsid w:val="00243ED4"/>
    <w:rsid w:val="002947F9"/>
    <w:rsid w:val="002B2564"/>
    <w:rsid w:val="002C1A0C"/>
    <w:rsid w:val="002E2379"/>
    <w:rsid w:val="003048AE"/>
    <w:rsid w:val="00337E4E"/>
    <w:rsid w:val="0034303A"/>
    <w:rsid w:val="00357107"/>
    <w:rsid w:val="003B0155"/>
    <w:rsid w:val="003D783C"/>
    <w:rsid w:val="003E33BF"/>
    <w:rsid w:val="003F7396"/>
    <w:rsid w:val="00405F28"/>
    <w:rsid w:val="0040659E"/>
    <w:rsid w:val="00431366"/>
    <w:rsid w:val="00444B6A"/>
    <w:rsid w:val="00446E56"/>
    <w:rsid w:val="00452DB5"/>
    <w:rsid w:val="00487958"/>
    <w:rsid w:val="004C3558"/>
    <w:rsid w:val="004C379E"/>
    <w:rsid w:val="004C3B58"/>
    <w:rsid w:val="004E6309"/>
    <w:rsid w:val="004F4B1A"/>
    <w:rsid w:val="004F70A9"/>
    <w:rsid w:val="00500F95"/>
    <w:rsid w:val="00511F72"/>
    <w:rsid w:val="00521F6A"/>
    <w:rsid w:val="0052520C"/>
    <w:rsid w:val="00552DA6"/>
    <w:rsid w:val="005762FA"/>
    <w:rsid w:val="0059182C"/>
    <w:rsid w:val="005952B4"/>
    <w:rsid w:val="005F020B"/>
    <w:rsid w:val="005F02CC"/>
    <w:rsid w:val="005F6E2C"/>
    <w:rsid w:val="00625699"/>
    <w:rsid w:val="00626AE8"/>
    <w:rsid w:val="00633992"/>
    <w:rsid w:val="00663A37"/>
    <w:rsid w:val="00664C72"/>
    <w:rsid w:val="006746C1"/>
    <w:rsid w:val="006860C9"/>
    <w:rsid w:val="006A7BE0"/>
    <w:rsid w:val="00720AC9"/>
    <w:rsid w:val="007252B0"/>
    <w:rsid w:val="007256DA"/>
    <w:rsid w:val="0075078F"/>
    <w:rsid w:val="00751111"/>
    <w:rsid w:val="007538A6"/>
    <w:rsid w:val="0076663D"/>
    <w:rsid w:val="00790DD9"/>
    <w:rsid w:val="007945AC"/>
    <w:rsid w:val="007C634A"/>
    <w:rsid w:val="007D7969"/>
    <w:rsid w:val="00801957"/>
    <w:rsid w:val="0081163D"/>
    <w:rsid w:val="00825618"/>
    <w:rsid w:val="00825C11"/>
    <w:rsid w:val="008448EA"/>
    <w:rsid w:val="008A6728"/>
    <w:rsid w:val="008B6B8F"/>
    <w:rsid w:val="008D48D7"/>
    <w:rsid w:val="008E43BA"/>
    <w:rsid w:val="008F5EB5"/>
    <w:rsid w:val="008F5FBC"/>
    <w:rsid w:val="00905546"/>
    <w:rsid w:val="00921D65"/>
    <w:rsid w:val="00954F29"/>
    <w:rsid w:val="009A13D3"/>
    <w:rsid w:val="009A3019"/>
    <w:rsid w:val="009C197C"/>
    <w:rsid w:val="009D1CC6"/>
    <w:rsid w:val="009D490F"/>
    <w:rsid w:val="009D5C23"/>
    <w:rsid w:val="009E64F3"/>
    <w:rsid w:val="00A06CDC"/>
    <w:rsid w:val="00A10943"/>
    <w:rsid w:val="00A12FB7"/>
    <w:rsid w:val="00A21C4B"/>
    <w:rsid w:val="00A272E6"/>
    <w:rsid w:val="00A37F52"/>
    <w:rsid w:val="00A6573E"/>
    <w:rsid w:val="00A6679F"/>
    <w:rsid w:val="00A8065C"/>
    <w:rsid w:val="00B37A4A"/>
    <w:rsid w:val="00B37CDA"/>
    <w:rsid w:val="00B37DCF"/>
    <w:rsid w:val="00B51945"/>
    <w:rsid w:val="00B85F59"/>
    <w:rsid w:val="00BE07E1"/>
    <w:rsid w:val="00C417A4"/>
    <w:rsid w:val="00C6567D"/>
    <w:rsid w:val="00C75C14"/>
    <w:rsid w:val="00C76CF9"/>
    <w:rsid w:val="00C76D6E"/>
    <w:rsid w:val="00CB4F02"/>
    <w:rsid w:val="00CC44E0"/>
    <w:rsid w:val="00CD54F2"/>
    <w:rsid w:val="00CD5D9C"/>
    <w:rsid w:val="00CF2F57"/>
    <w:rsid w:val="00D106F9"/>
    <w:rsid w:val="00D14AC6"/>
    <w:rsid w:val="00D159F4"/>
    <w:rsid w:val="00D20B7E"/>
    <w:rsid w:val="00D22E0C"/>
    <w:rsid w:val="00D231E5"/>
    <w:rsid w:val="00D37805"/>
    <w:rsid w:val="00D835CD"/>
    <w:rsid w:val="00DC146F"/>
    <w:rsid w:val="00DD102E"/>
    <w:rsid w:val="00DE523B"/>
    <w:rsid w:val="00DF1928"/>
    <w:rsid w:val="00DF287F"/>
    <w:rsid w:val="00E014B9"/>
    <w:rsid w:val="00E019C1"/>
    <w:rsid w:val="00E07397"/>
    <w:rsid w:val="00E43F77"/>
    <w:rsid w:val="00E45053"/>
    <w:rsid w:val="00E57712"/>
    <w:rsid w:val="00E83CA9"/>
    <w:rsid w:val="00EA0B61"/>
    <w:rsid w:val="00EE2066"/>
    <w:rsid w:val="00EF41F0"/>
    <w:rsid w:val="00F03513"/>
    <w:rsid w:val="00F123A8"/>
    <w:rsid w:val="00F23B4A"/>
    <w:rsid w:val="00F25EC3"/>
    <w:rsid w:val="00F305D6"/>
    <w:rsid w:val="00F56ADB"/>
    <w:rsid w:val="00F613DC"/>
    <w:rsid w:val="00F85C99"/>
    <w:rsid w:val="00F925FA"/>
    <w:rsid w:val="00F95B2B"/>
    <w:rsid w:val="00FB07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6C3E3"/>
  <w15:docId w15:val="{EC01892A-78A7-42FD-BC9E-E91FC106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2D9"/>
    <w:rPr>
      <w:rFonts w:ascii="Century Gothic" w:hAnsi="Century Gothic"/>
    </w:rPr>
  </w:style>
  <w:style w:type="paragraph" w:styleId="Heading1">
    <w:name w:val="heading 1"/>
    <w:basedOn w:val="Normal"/>
    <w:next w:val="Normal"/>
    <w:qFormat/>
    <w:rsid w:val="001142D9"/>
    <w:pPr>
      <w:keepNext/>
      <w:spacing w:after="120"/>
      <w:outlineLvl w:val="0"/>
    </w:pPr>
    <w:rPr>
      <w:rFonts w:ascii="Times New Roman" w:hAnsi="Times New Roman"/>
      <w:sz w:val="24"/>
      <w:lang w:eastAsia="en-US"/>
    </w:rPr>
  </w:style>
  <w:style w:type="paragraph" w:styleId="Heading2">
    <w:name w:val="heading 2"/>
    <w:basedOn w:val="Normal"/>
    <w:next w:val="Normal"/>
    <w:qFormat/>
    <w:rsid w:val="001142D9"/>
    <w:pPr>
      <w:keepNext/>
      <w:spacing w:after="120"/>
      <w:outlineLvl w:val="1"/>
    </w:pPr>
    <w:rPr>
      <w:rFonts w:ascii="Times New Roman" w:hAnsi="Times New Roman"/>
      <w:i/>
      <w:lang w:eastAsia="en-US"/>
    </w:rPr>
  </w:style>
  <w:style w:type="paragraph" w:styleId="Heading3">
    <w:name w:val="heading 3"/>
    <w:basedOn w:val="Normal"/>
    <w:next w:val="Normal"/>
    <w:qFormat/>
    <w:rsid w:val="001142D9"/>
    <w:pPr>
      <w:keepNext/>
      <w:spacing w:after="120"/>
      <w:outlineLvl w:val="2"/>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2D9"/>
    <w:pPr>
      <w:spacing w:after="120"/>
      <w:jc w:val="center"/>
    </w:pPr>
    <w:rPr>
      <w:rFonts w:ascii="Times New Roman" w:hAnsi="Times New Roman"/>
      <w:b/>
      <w:sz w:val="28"/>
      <w:lang w:eastAsia="en-US"/>
    </w:rPr>
  </w:style>
  <w:style w:type="paragraph" w:styleId="Subtitle">
    <w:name w:val="Subtitle"/>
    <w:basedOn w:val="Normal"/>
    <w:qFormat/>
    <w:rsid w:val="001142D9"/>
    <w:pPr>
      <w:spacing w:after="120"/>
    </w:pPr>
    <w:rPr>
      <w:rFonts w:ascii="Times New Roman" w:hAnsi="Times New Roman"/>
      <w:sz w:val="24"/>
      <w:lang w:eastAsia="en-US"/>
    </w:rPr>
  </w:style>
  <w:style w:type="table" w:styleId="TableGrid">
    <w:name w:val="Table Grid"/>
    <w:basedOn w:val="TableNormal"/>
    <w:uiPriority w:val="59"/>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Header">
    <w:name w:val="header"/>
    <w:basedOn w:val="Normal"/>
    <w:rsid w:val="00A272E6"/>
    <w:pPr>
      <w:tabs>
        <w:tab w:val="center" w:pos="4153"/>
        <w:tab w:val="right" w:pos="8306"/>
      </w:tabs>
    </w:pPr>
  </w:style>
  <w:style w:type="paragraph" w:styleId="Footer">
    <w:name w:val="footer"/>
    <w:basedOn w:val="Normal"/>
    <w:rsid w:val="00A272E6"/>
    <w:pPr>
      <w:tabs>
        <w:tab w:val="center" w:pos="4153"/>
        <w:tab w:val="right" w:pos="8306"/>
      </w:tabs>
    </w:pPr>
  </w:style>
  <w:style w:type="paragraph" w:styleId="ListParagraph">
    <w:name w:val="List Paragraph"/>
    <w:basedOn w:val="Normal"/>
    <w:uiPriority w:val="34"/>
    <w:qFormat/>
    <w:rsid w:val="001048BE"/>
    <w:pPr>
      <w:ind w:left="720"/>
      <w:contextualSpacing/>
    </w:pPr>
    <w:rPr>
      <w:rFonts w:ascii="Times New Roman" w:hAnsi="Times New Roman"/>
    </w:rPr>
  </w:style>
  <w:style w:type="paragraph" w:styleId="BalloonText">
    <w:name w:val="Balloon Text"/>
    <w:basedOn w:val="Normal"/>
    <w:link w:val="BalloonTextChar"/>
    <w:rsid w:val="00E45053"/>
    <w:rPr>
      <w:rFonts w:ascii="Tahoma" w:hAnsi="Tahoma" w:cs="Tahoma"/>
      <w:sz w:val="16"/>
      <w:szCs w:val="16"/>
    </w:rPr>
  </w:style>
  <w:style w:type="character" w:customStyle="1" w:styleId="BalloonTextChar">
    <w:name w:val="Balloon Text Char"/>
    <w:basedOn w:val="DefaultParagraphFont"/>
    <w:link w:val="BalloonText"/>
    <w:rsid w:val="00E45053"/>
    <w:rPr>
      <w:rFonts w:ascii="Tahoma" w:hAnsi="Tahoma" w:cs="Tahoma"/>
      <w:sz w:val="16"/>
      <w:szCs w:val="16"/>
    </w:rPr>
  </w:style>
  <w:style w:type="character" w:styleId="CommentReference">
    <w:name w:val="annotation reference"/>
    <w:basedOn w:val="DefaultParagraphFont"/>
    <w:rsid w:val="00E57712"/>
    <w:rPr>
      <w:sz w:val="16"/>
      <w:szCs w:val="16"/>
    </w:rPr>
  </w:style>
  <w:style w:type="paragraph" w:styleId="CommentText">
    <w:name w:val="annotation text"/>
    <w:basedOn w:val="Normal"/>
    <w:link w:val="CommentTextChar"/>
    <w:rsid w:val="00E57712"/>
  </w:style>
  <w:style w:type="character" w:customStyle="1" w:styleId="CommentTextChar">
    <w:name w:val="Comment Text Char"/>
    <w:basedOn w:val="DefaultParagraphFont"/>
    <w:link w:val="CommentText"/>
    <w:rsid w:val="00E57712"/>
    <w:rPr>
      <w:rFonts w:ascii="Century Gothic" w:hAnsi="Century Gothic"/>
    </w:rPr>
  </w:style>
  <w:style w:type="paragraph" w:styleId="CommentSubject">
    <w:name w:val="annotation subject"/>
    <w:basedOn w:val="CommentText"/>
    <w:next w:val="CommentText"/>
    <w:link w:val="CommentSubjectChar"/>
    <w:rsid w:val="00E57712"/>
    <w:rPr>
      <w:b/>
      <w:bCs/>
    </w:rPr>
  </w:style>
  <w:style w:type="character" w:customStyle="1" w:styleId="CommentSubjectChar">
    <w:name w:val="Comment Subject Char"/>
    <w:basedOn w:val="CommentTextChar"/>
    <w:link w:val="CommentSubject"/>
    <w:rsid w:val="00E57712"/>
    <w:rPr>
      <w:rFonts w:ascii="Century Gothic" w:hAnsi="Century Gothic"/>
      <w:b/>
      <w:bCs/>
    </w:rPr>
  </w:style>
  <w:style w:type="paragraph" w:styleId="Revision">
    <w:name w:val="Revision"/>
    <w:hidden/>
    <w:uiPriority w:val="99"/>
    <w:semiHidden/>
    <w:rsid w:val="00DE523B"/>
    <w:rPr>
      <w:rFonts w:ascii="Century Gothic" w:hAnsi="Century Gothic"/>
    </w:rPr>
  </w:style>
  <w:style w:type="paragraph" w:styleId="PlainText">
    <w:name w:val="Plain Text"/>
    <w:basedOn w:val="Normal"/>
    <w:link w:val="PlainTextChar"/>
    <w:semiHidden/>
    <w:unhideWhenUsed/>
    <w:rsid w:val="00444B6A"/>
    <w:rPr>
      <w:rFonts w:ascii="Consolas" w:hAnsi="Consolas"/>
      <w:sz w:val="21"/>
      <w:szCs w:val="21"/>
    </w:rPr>
  </w:style>
  <w:style w:type="character" w:customStyle="1" w:styleId="PlainTextChar">
    <w:name w:val="Plain Text Char"/>
    <w:basedOn w:val="DefaultParagraphFont"/>
    <w:link w:val="PlainText"/>
    <w:semiHidden/>
    <w:rsid w:val="00444B6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925">
      <w:bodyDiv w:val="1"/>
      <w:marLeft w:val="0"/>
      <w:marRight w:val="0"/>
      <w:marTop w:val="0"/>
      <w:marBottom w:val="0"/>
      <w:divBdr>
        <w:top w:val="none" w:sz="0" w:space="0" w:color="auto"/>
        <w:left w:val="none" w:sz="0" w:space="0" w:color="auto"/>
        <w:bottom w:val="none" w:sz="0" w:space="0" w:color="auto"/>
        <w:right w:val="none" w:sz="0" w:space="0" w:color="auto"/>
      </w:divBdr>
    </w:div>
    <w:div w:id="50732913">
      <w:bodyDiv w:val="1"/>
      <w:marLeft w:val="0"/>
      <w:marRight w:val="0"/>
      <w:marTop w:val="0"/>
      <w:marBottom w:val="0"/>
      <w:divBdr>
        <w:top w:val="none" w:sz="0" w:space="0" w:color="auto"/>
        <w:left w:val="none" w:sz="0" w:space="0" w:color="auto"/>
        <w:bottom w:val="none" w:sz="0" w:space="0" w:color="auto"/>
        <w:right w:val="none" w:sz="0" w:space="0" w:color="auto"/>
      </w:divBdr>
    </w:div>
    <w:div w:id="61225352">
      <w:bodyDiv w:val="1"/>
      <w:marLeft w:val="0"/>
      <w:marRight w:val="0"/>
      <w:marTop w:val="0"/>
      <w:marBottom w:val="0"/>
      <w:divBdr>
        <w:top w:val="none" w:sz="0" w:space="0" w:color="auto"/>
        <w:left w:val="none" w:sz="0" w:space="0" w:color="auto"/>
        <w:bottom w:val="none" w:sz="0" w:space="0" w:color="auto"/>
        <w:right w:val="none" w:sz="0" w:space="0" w:color="auto"/>
      </w:divBdr>
    </w:div>
    <w:div w:id="263733463">
      <w:bodyDiv w:val="1"/>
      <w:marLeft w:val="0"/>
      <w:marRight w:val="0"/>
      <w:marTop w:val="0"/>
      <w:marBottom w:val="0"/>
      <w:divBdr>
        <w:top w:val="none" w:sz="0" w:space="0" w:color="auto"/>
        <w:left w:val="none" w:sz="0" w:space="0" w:color="auto"/>
        <w:bottom w:val="none" w:sz="0" w:space="0" w:color="auto"/>
        <w:right w:val="none" w:sz="0" w:space="0" w:color="auto"/>
      </w:divBdr>
    </w:div>
    <w:div w:id="331640608">
      <w:bodyDiv w:val="1"/>
      <w:marLeft w:val="0"/>
      <w:marRight w:val="0"/>
      <w:marTop w:val="0"/>
      <w:marBottom w:val="0"/>
      <w:divBdr>
        <w:top w:val="none" w:sz="0" w:space="0" w:color="auto"/>
        <w:left w:val="none" w:sz="0" w:space="0" w:color="auto"/>
        <w:bottom w:val="none" w:sz="0" w:space="0" w:color="auto"/>
        <w:right w:val="none" w:sz="0" w:space="0" w:color="auto"/>
      </w:divBdr>
    </w:div>
    <w:div w:id="399639859">
      <w:bodyDiv w:val="1"/>
      <w:marLeft w:val="0"/>
      <w:marRight w:val="0"/>
      <w:marTop w:val="0"/>
      <w:marBottom w:val="0"/>
      <w:divBdr>
        <w:top w:val="none" w:sz="0" w:space="0" w:color="auto"/>
        <w:left w:val="none" w:sz="0" w:space="0" w:color="auto"/>
        <w:bottom w:val="none" w:sz="0" w:space="0" w:color="auto"/>
        <w:right w:val="none" w:sz="0" w:space="0" w:color="auto"/>
      </w:divBdr>
    </w:div>
    <w:div w:id="489102963">
      <w:bodyDiv w:val="1"/>
      <w:marLeft w:val="0"/>
      <w:marRight w:val="0"/>
      <w:marTop w:val="0"/>
      <w:marBottom w:val="0"/>
      <w:divBdr>
        <w:top w:val="none" w:sz="0" w:space="0" w:color="auto"/>
        <w:left w:val="none" w:sz="0" w:space="0" w:color="auto"/>
        <w:bottom w:val="none" w:sz="0" w:space="0" w:color="auto"/>
        <w:right w:val="none" w:sz="0" w:space="0" w:color="auto"/>
      </w:divBdr>
    </w:div>
    <w:div w:id="541526309">
      <w:bodyDiv w:val="1"/>
      <w:marLeft w:val="0"/>
      <w:marRight w:val="0"/>
      <w:marTop w:val="0"/>
      <w:marBottom w:val="0"/>
      <w:divBdr>
        <w:top w:val="none" w:sz="0" w:space="0" w:color="auto"/>
        <w:left w:val="none" w:sz="0" w:space="0" w:color="auto"/>
        <w:bottom w:val="none" w:sz="0" w:space="0" w:color="auto"/>
        <w:right w:val="none" w:sz="0" w:space="0" w:color="auto"/>
      </w:divBdr>
    </w:div>
    <w:div w:id="587422922">
      <w:bodyDiv w:val="1"/>
      <w:marLeft w:val="0"/>
      <w:marRight w:val="0"/>
      <w:marTop w:val="0"/>
      <w:marBottom w:val="0"/>
      <w:divBdr>
        <w:top w:val="none" w:sz="0" w:space="0" w:color="auto"/>
        <w:left w:val="none" w:sz="0" w:space="0" w:color="auto"/>
        <w:bottom w:val="none" w:sz="0" w:space="0" w:color="auto"/>
        <w:right w:val="none" w:sz="0" w:space="0" w:color="auto"/>
      </w:divBdr>
    </w:div>
    <w:div w:id="589240633">
      <w:bodyDiv w:val="1"/>
      <w:marLeft w:val="0"/>
      <w:marRight w:val="0"/>
      <w:marTop w:val="0"/>
      <w:marBottom w:val="0"/>
      <w:divBdr>
        <w:top w:val="none" w:sz="0" w:space="0" w:color="auto"/>
        <w:left w:val="none" w:sz="0" w:space="0" w:color="auto"/>
        <w:bottom w:val="none" w:sz="0" w:space="0" w:color="auto"/>
        <w:right w:val="none" w:sz="0" w:space="0" w:color="auto"/>
      </w:divBdr>
    </w:div>
    <w:div w:id="687298031">
      <w:bodyDiv w:val="1"/>
      <w:marLeft w:val="0"/>
      <w:marRight w:val="0"/>
      <w:marTop w:val="0"/>
      <w:marBottom w:val="0"/>
      <w:divBdr>
        <w:top w:val="none" w:sz="0" w:space="0" w:color="auto"/>
        <w:left w:val="none" w:sz="0" w:space="0" w:color="auto"/>
        <w:bottom w:val="none" w:sz="0" w:space="0" w:color="auto"/>
        <w:right w:val="none" w:sz="0" w:space="0" w:color="auto"/>
      </w:divBdr>
    </w:div>
    <w:div w:id="830558531">
      <w:bodyDiv w:val="1"/>
      <w:marLeft w:val="0"/>
      <w:marRight w:val="0"/>
      <w:marTop w:val="0"/>
      <w:marBottom w:val="0"/>
      <w:divBdr>
        <w:top w:val="none" w:sz="0" w:space="0" w:color="auto"/>
        <w:left w:val="none" w:sz="0" w:space="0" w:color="auto"/>
        <w:bottom w:val="none" w:sz="0" w:space="0" w:color="auto"/>
        <w:right w:val="none" w:sz="0" w:space="0" w:color="auto"/>
      </w:divBdr>
    </w:div>
    <w:div w:id="892499114">
      <w:bodyDiv w:val="1"/>
      <w:marLeft w:val="0"/>
      <w:marRight w:val="0"/>
      <w:marTop w:val="0"/>
      <w:marBottom w:val="0"/>
      <w:divBdr>
        <w:top w:val="none" w:sz="0" w:space="0" w:color="auto"/>
        <w:left w:val="none" w:sz="0" w:space="0" w:color="auto"/>
        <w:bottom w:val="none" w:sz="0" w:space="0" w:color="auto"/>
        <w:right w:val="none" w:sz="0" w:space="0" w:color="auto"/>
      </w:divBdr>
    </w:div>
    <w:div w:id="895630329">
      <w:bodyDiv w:val="1"/>
      <w:marLeft w:val="0"/>
      <w:marRight w:val="0"/>
      <w:marTop w:val="0"/>
      <w:marBottom w:val="0"/>
      <w:divBdr>
        <w:top w:val="none" w:sz="0" w:space="0" w:color="auto"/>
        <w:left w:val="none" w:sz="0" w:space="0" w:color="auto"/>
        <w:bottom w:val="none" w:sz="0" w:space="0" w:color="auto"/>
        <w:right w:val="none" w:sz="0" w:space="0" w:color="auto"/>
      </w:divBdr>
    </w:div>
    <w:div w:id="930238363">
      <w:bodyDiv w:val="1"/>
      <w:marLeft w:val="0"/>
      <w:marRight w:val="0"/>
      <w:marTop w:val="0"/>
      <w:marBottom w:val="0"/>
      <w:divBdr>
        <w:top w:val="none" w:sz="0" w:space="0" w:color="auto"/>
        <w:left w:val="none" w:sz="0" w:space="0" w:color="auto"/>
        <w:bottom w:val="none" w:sz="0" w:space="0" w:color="auto"/>
        <w:right w:val="none" w:sz="0" w:space="0" w:color="auto"/>
      </w:divBdr>
    </w:div>
    <w:div w:id="1006979115">
      <w:bodyDiv w:val="1"/>
      <w:marLeft w:val="0"/>
      <w:marRight w:val="0"/>
      <w:marTop w:val="0"/>
      <w:marBottom w:val="0"/>
      <w:divBdr>
        <w:top w:val="none" w:sz="0" w:space="0" w:color="auto"/>
        <w:left w:val="none" w:sz="0" w:space="0" w:color="auto"/>
        <w:bottom w:val="none" w:sz="0" w:space="0" w:color="auto"/>
        <w:right w:val="none" w:sz="0" w:space="0" w:color="auto"/>
      </w:divBdr>
    </w:div>
    <w:div w:id="1082600308">
      <w:bodyDiv w:val="1"/>
      <w:marLeft w:val="0"/>
      <w:marRight w:val="0"/>
      <w:marTop w:val="0"/>
      <w:marBottom w:val="0"/>
      <w:divBdr>
        <w:top w:val="none" w:sz="0" w:space="0" w:color="auto"/>
        <w:left w:val="none" w:sz="0" w:space="0" w:color="auto"/>
        <w:bottom w:val="none" w:sz="0" w:space="0" w:color="auto"/>
        <w:right w:val="none" w:sz="0" w:space="0" w:color="auto"/>
      </w:divBdr>
    </w:div>
    <w:div w:id="1164735114">
      <w:bodyDiv w:val="1"/>
      <w:marLeft w:val="0"/>
      <w:marRight w:val="0"/>
      <w:marTop w:val="0"/>
      <w:marBottom w:val="0"/>
      <w:divBdr>
        <w:top w:val="none" w:sz="0" w:space="0" w:color="auto"/>
        <w:left w:val="none" w:sz="0" w:space="0" w:color="auto"/>
        <w:bottom w:val="none" w:sz="0" w:space="0" w:color="auto"/>
        <w:right w:val="none" w:sz="0" w:space="0" w:color="auto"/>
      </w:divBdr>
    </w:div>
    <w:div w:id="1212500846">
      <w:bodyDiv w:val="1"/>
      <w:marLeft w:val="0"/>
      <w:marRight w:val="0"/>
      <w:marTop w:val="0"/>
      <w:marBottom w:val="0"/>
      <w:divBdr>
        <w:top w:val="none" w:sz="0" w:space="0" w:color="auto"/>
        <w:left w:val="none" w:sz="0" w:space="0" w:color="auto"/>
        <w:bottom w:val="none" w:sz="0" w:space="0" w:color="auto"/>
        <w:right w:val="none" w:sz="0" w:space="0" w:color="auto"/>
      </w:divBdr>
    </w:div>
    <w:div w:id="1582132738">
      <w:bodyDiv w:val="1"/>
      <w:marLeft w:val="0"/>
      <w:marRight w:val="0"/>
      <w:marTop w:val="0"/>
      <w:marBottom w:val="0"/>
      <w:divBdr>
        <w:top w:val="none" w:sz="0" w:space="0" w:color="auto"/>
        <w:left w:val="none" w:sz="0" w:space="0" w:color="auto"/>
        <w:bottom w:val="none" w:sz="0" w:space="0" w:color="auto"/>
        <w:right w:val="none" w:sz="0" w:space="0" w:color="auto"/>
      </w:divBdr>
    </w:div>
    <w:div w:id="1587690068">
      <w:bodyDiv w:val="1"/>
      <w:marLeft w:val="0"/>
      <w:marRight w:val="0"/>
      <w:marTop w:val="0"/>
      <w:marBottom w:val="0"/>
      <w:divBdr>
        <w:top w:val="none" w:sz="0" w:space="0" w:color="auto"/>
        <w:left w:val="none" w:sz="0" w:space="0" w:color="auto"/>
        <w:bottom w:val="none" w:sz="0" w:space="0" w:color="auto"/>
        <w:right w:val="none" w:sz="0" w:space="0" w:color="auto"/>
      </w:divBdr>
    </w:div>
    <w:div w:id="1772896277">
      <w:bodyDiv w:val="1"/>
      <w:marLeft w:val="0"/>
      <w:marRight w:val="0"/>
      <w:marTop w:val="0"/>
      <w:marBottom w:val="0"/>
      <w:divBdr>
        <w:top w:val="none" w:sz="0" w:space="0" w:color="auto"/>
        <w:left w:val="none" w:sz="0" w:space="0" w:color="auto"/>
        <w:bottom w:val="none" w:sz="0" w:space="0" w:color="auto"/>
        <w:right w:val="none" w:sz="0" w:space="0" w:color="auto"/>
      </w:divBdr>
    </w:div>
    <w:div w:id="1878081121">
      <w:bodyDiv w:val="1"/>
      <w:marLeft w:val="0"/>
      <w:marRight w:val="0"/>
      <w:marTop w:val="0"/>
      <w:marBottom w:val="0"/>
      <w:divBdr>
        <w:top w:val="none" w:sz="0" w:space="0" w:color="auto"/>
        <w:left w:val="none" w:sz="0" w:space="0" w:color="auto"/>
        <w:bottom w:val="none" w:sz="0" w:space="0" w:color="auto"/>
        <w:right w:val="none" w:sz="0" w:space="0" w:color="auto"/>
      </w:divBdr>
    </w:div>
    <w:div w:id="1933927018">
      <w:bodyDiv w:val="1"/>
      <w:marLeft w:val="0"/>
      <w:marRight w:val="0"/>
      <w:marTop w:val="0"/>
      <w:marBottom w:val="0"/>
      <w:divBdr>
        <w:top w:val="none" w:sz="0" w:space="0" w:color="auto"/>
        <w:left w:val="none" w:sz="0" w:space="0" w:color="auto"/>
        <w:bottom w:val="none" w:sz="0" w:space="0" w:color="auto"/>
        <w:right w:val="none" w:sz="0" w:space="0" w:color="auto"/>
      </w:divBdr>
    </w:div>
    <w:div w:id="2045904196">
      <w:bodyDiv w:val="1"/>
      <w:marLeft w:val="0"/>
      <w:marRight w:val="0"/>
      <w:marTop w:val="0"/>
      <w:marBottom w:val="0"/>
      <w:divBdr>
        <w:top w:val="none" w:sz="0" w:space="0" w:color="auto"/>
        <w:left w:val="none" w:sz="0" w:space="0" w:color="auto"/>
        <w:bottom w:val="none" w:sz="0" w:space="0" w:color="auto"/>
        <w:right w:val="none" w:sz="0" w:space="0" w:color="auto"/>
      </w:divBdr>
    </w:div>
    <w:div w:id="20486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mandaCooper xmlns="8ea04bae-3291-4711-a7ac-e1513a17bcca">
      <UserInfo>
        <DisplayName/>
        <AccountId xsi:nil="true"/>
        <AccountType/>
      </UserInfo>
    </AmandaCooper>
    <lcf76f155ced4ddcb4097134ff3c332f xmlns="8ea04bae-3291-4711-a7ac-e1513a17bcca">
      <Terms xmlns="http://schemas.microsoft.com/office/infopath/2007/PartnerControls"/>
    </lcf76f155ced4ddcb4097134ff3c332f>
    <TaxKeywordTaxHTField xmlns="65471207-853f-45fc-9399-1b014453c451">
      <Terms xmlns="http://schemas.microsoft.com/office/infopath/2007/PartnerControls"/>
    </TaxKeywordTaxHTField>
    <TaxCatchAll xmlns="65471207-853f-45fc-9399-1b014453c4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105C747903FD4C95786E632336D8C3" ma:contentTypeVersion="19" ma:contentTypeDescription="Create a new document." ma:contentTypeScope="" ma:versionID="4ea1dbf9fd373a361d647c02ce0a12fe">
  <xsd:schema xmlns:xsd="http://www.w3.org/2001/XMLSchema" xmlns:xs="http://www.w3.org/2001/XMLSchema" xmlns:p="http://schemas.microsoft.com/office/2006/metadata/properties" xmlns:ns2="8ea04bae-3291-4711-a7ac-e1513a17bcca" xmlns:ns3="65471207-853f-45fc-9399-1b014453c451" targetNamespace="http://schemas.microsoft.com/office/2006/metadata/properties" ma:root="true" ma:fieldsID="cab95df9f252ddbf2942a6a67cbb0b23" ns2:_="" ns3:_="">
    <xsd:import namespace="8ea04bae-3291-4711-a7ac-e1513a17bcca"/>
    <xsd:import namespace="65471207-853f-45fc-9399-1b014453c45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AmandaCoop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04bae-3291-4711-a7ac-e1513a17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198990-9524-4794-b0cb-4e66516f604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mandaCooper" ma:index="26" nillable="true" ma:displayName="Amanda Cooper" ma:format="Dropdown" ma:list="UserInfo" ma:SharePointGroup="0" ma:internalName="AmandaCoop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71207-853f-45fc-9399-1b014453c45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d198990-9524-4794-b0cb-4e66516f604e"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e67d208-e00d-4232-aa91-3cbfaf93d324}" ma:internalName="TaxCatchAll" ma:showField="CatchAllData" ma:web="65471207-853f-45fc-9399-1b014453c451">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36B43-BE79-4620-BF0D-2D186B5F7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71E50-84AC-4F3A-BBCE-054ACF7A07FE}">
  <ds:schemaRefs>
    <ds:schemaRef ds:uri="http://schemas.openxmlformats.org/officeDocument/2006/bibliography"/>
  </ds:schemaRefs>
</ds:datastoreItem>
</file>

<file path=customXml/itemProps3.xml><?xml version="1.0" encoding="utf-8"?>
<ds:datastoreItem xmlns:ds="http://schemas.openxmlformats.org/officeDocument/2006/customXml" ds:itemID="{0A5E929F-D9FE-4C9D-A886-C6132D57DC75}">
  <ds:schemaRefs>
    <ds:schemaRef ds:uri="http://schemas.microsoft.com/sharepoint/v3/contenttype/forms"/>
  </ds:schemaRefs>
</ds:datastoreItem>
</file>

<file path=customXml/itemProps4.xml><?xml version="1.0" encoding="utf-8"?>
<ds:datastoreItem xmlns:ds="http://schemas.openxmlformats.org/officeDocument/2006/customXml" ds:itemID="{CAA4FFF2-0460-4181-8775-9DEC592180BD}"/>
</file>

<file path=docMetadata/LabelInfo.xml><?xml version="1.0" encoding="utf-8"?>
<clbl:labelList xmlns:clbl="http://schemas.microsoft.com/office/2020/mipLabelMetadata">
  <clbl:label id="{d4a38ddc-3e48-4d56-b85d-e70ec60674d7}" enabled="1" method="Standard" siteId="{98d94a17-1686-48bd-b712-87295b8149d5}"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L&amp;Q Group</vt:lpstr>
    </vt:vector>
  </TitlesOfParts>
  <Company>PAYdata Ltd</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L&amp;Q Group</dc:title>
  <dc:creator>Peter Brown</dc:creator>
  <cp:lastModifiedBy>Andrea Palmer</cp:lastModifiedBy>
  <cp:revision>2</cp:revision>
  <cp:lastPrinted>2012-06-01T11:54:00Z</cp:lastPrinted>
  <dcterms:created xsi:type="dcterms:W3CDTF">2025-08-12T13:54:00Z</dcterms:created>
  <dcterms:modified xsi:type="dcterms:W3CDTF">2025-08-12T13:54:00Z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0x0101002F105C747903FD4C95786E632336D8C3</vt:lpwstr>
  </property>
  <property fmtid="{D5CDD505-2E9C-101B-9397-08002B2CF9AE}" pid="3" name="GrammarlyDocumentId">
    <vt:lpwstr>1bad0961e40b593de673f131b662be505455c78b14bc18690cf513d74ab4e931</vt:lpwstr>
  </property>
</Properties>
</file>