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7225"/>
        <w:gridCol w:w="2976"/>
      </w:tblGrid>
      <w:tr w:rsidR="00B22BEE" w:rsidRPr="00890F9F" w14:paraId="1FE0ECF7" w14:textId="77777777" w:rsidTr="00636E00">
        <w:tc>
          <w:tcPr>
            <w:tcW w:w="10201" w:type="dxa"/>
            <w:gridSpan w:val="2"/>
            <w:shd w:val="clear" w:color="auto" w:fill="E2EFD9" w:themeFill="accent6" w:themeFillTint="33"/>
          </w:tcPr>
          <w:p w14:paraId="126AA24C" w14:textId="1993127D" w:rsidR="00B22BEE" w:rsidRPr="00FC3FE7" w:rsidRDefault="00B22BEE"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 xml:space="preserve">Broxbourne Borough Council </w:t>
            </w:r>
          </w:p>
        </w:tc>
      </w:tr>
      <w:tr w:rsidR="00B22BEE" w:rsidRPr="00890F9F" w14:paraId="39A7E5E1" w14:textId="77777777" w:rsidTr="00FC3FE7">
        <w:tc>
          <w:tcPr>
            <w:tcW w:w="7225" w:type="dxa"/>
            <w:shd w:val="clear" w:color="auto" w:fill="E2EFD9" w:themeFill="accent6" w:themeFillTint="33"/>
          </w:tcPr>
          <w:p w14:paraId="12EF91C8" w14:textId="44907AA1" w:rsidR="00B22BEE" w:rsidRPr="00FC3FE7" w:rsidRDefault="00B22BEE"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Job Title:</w:t>
            </w:r>
            <w:r w:rsidR="002B0922" w:rsidRPr="00FC3FE7">
              <w:rPr>
                <w:rFonts w:ascii="Arial" w:eastAsia="Times New Roman" w:hAnsi="Arial" w:cs="Arial"/>
                <w:b/>
                <w:bCs/>
                <w:color w:val="000000"/>
                <w:lang w:eastAsia="en-GB"/>
              </w:rPr>
              <w:t xml:space="preserve"> </w:t>
            </w:r>
            <w:r w:rsidR="000749DA" w:rsidRPr="00FC3FE7">
              <w:rPr>
                <w:rFonts w:ascii="Arial" w:eastAsia="Times New Roman" w:hAnsi="Arial" w:cs="Arial"/>
                <w:b/>
                <w:bCs/>
                <w:color w:val="000000"/>
                <w:lang w:eastAsia="en-GB"/>
              </w:rPr>
              <w:t>Housing Allocations Manager</w:t>
            </w:r>
          </w:p>
        </w:tc>
        <w:tc>
          <w:tcPr>
            <w:tcW w:w="2976" w:type="dxa"/>
            <w:shd w:val="clear" w:color="auto" w:fill="E2EFD9" w:themeFill="accent6" w:themeFillTint="33"/>
          </w:tcPr>
          <w:p w14:paraId="0BB8552A" w14:textId="0D0C2135" w:rsidR="00B22BEE" w:rsidRPr="00FC3FE7" w:rsidRDefault="00B22BEE"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 xml:space="preserve">Job Ref: </w:t>
            </w:r>
            <w:r w:rsidR="00D56B4A" w:rsidRPr="00FC3FE7">
              <w:rPr>
                <w:rFonts w:ascii="Arial" w:eastAsia="Times New Roman" w:hAnsi="Arial" w:cs="Arial"/>
                <w:b/>
                <w:bCs/>
                <w:color w:val="000000"/>
                <w:lang w:eastAsia="en-GB"/>
              </w:rPr>
              <w:t>HAM</w:t>
            </w:r>
          </w:p>
        </w:tc>
      </w:tr>
      <w:tr w:rsidR="00B22BEE" w:rsidRPr="00890F9F" w14:paraId="63A52AF9" w14:textId="77777777" w:rsidTr="00FC3FE7">
        <w:tc>
          <w:tcPr>
            <w:tcW w:w="7225" w:type="dxa"/>
            <w:shd w:val="clear" w:color="auto" w:fill="E2EFD9" w:themeFill="accent6" w:themeFillTint="33"/>
          </w:tcPr>
          <w:p w14:paraId="792AB65C" w14:textId="77777777" w:rsidR="00B22BEE" w:rsidRPr="00FC3FE7" w:rsidRDefault="00B22BEE"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Job Location:</w:t>
            </w:r>
            <w:r w:rsidR="002B0922" w:rsidRPr="00FC3FE7">
              <w:rPr>
                <w:rFonts w:ascii="Arial" w:eastAsia="Times New Roman" w:hAnsi="Arial" w:cs="Arial"/>
                <w:b/>
                <w:bCs/>
                <w:color w:val="000000"/>
                <w:lang w:eastAsia="en-GB"/>
              </w:rPr>
              <w:t xml:space="preserve"> Bishops’ College Churchgate Cheshunt Herts </w:t>
            </w:r>
          </w:p>
        </w:tc>
        <w:tc>
          <w:tcPr>
            <w:tcW w:w="2976" w:type="dxa"/>
            <w:shd w:val="clear" w:color="auto" w:fill="E2EFD9" w:themeFill="accent6" w:themeFillTint="33"/>
          </w:tcPr>
          <w:p w14:paraId="76A2EE84" w14:textId="75BD4DE6" w:rsidR="00B22BEE" w:rsidRPr="00FC3FE7" w:rsidRDefault="002B0922"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Hybrid: Yes</w:t>
            </w:r>
            <w:r w:rsidR="00B22BEE" w:rsidRPr="00FC3FE7">
              <w:rPr>
                <w:rFonts w:ascii="Arial" w:eastAsia="Times New Roman" w:hAnsi="Arial" w:cs="Arial"/>
                <w:b/>
                <w:bCs/>
                <w:color w:val="000000"/>
                <w:lang w:eastAsia="en-GB"/>
              </w:rPr>
              <w:t xml:space="preserve"> </w:t>
            </w:r>
          </w:p>
        </w:tc>
      </w:tr>
      <w:tr w:rsidR="00B22BEE" w:rsidRPr="00890F9F" w14:paraId="72E6DE23" w14:textId="77777777" w:rsidTr="00636E00">
        <w:tc>
          <w:tcPr>
            <w:tcW w:w="10201" w:type="dxa"/>
            <w:gridSpan w:val="2"/>
            <w:shd w:val="clear" w:color="auto" w:fill="E2EFD9" w:themeFill="accent6" w:themeFillTint="33"/>
          </w:tcPr>
          <w:p w14:paraId="526E7762" w14:textId="52F4DAD3" w:rsidR="00B22BEE" w:rsidRPr="00FC3FE7" w:rsidRDefault="00B22BEE"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Department:</w:t>
            </w:r>
            <w:r w:rsidR="002B0922" w:rsidRPr="00FC3FE7">
              <w:rPr>
                <w:rFonts w:ascii="Arial" w:eastAsia="Times New Roman" w:hAnsi="Arial" w:cs="Arial"/>
                <w:b/>
                <w:bCs/>
                <w:color w:val="000000"/>
                <w:lang w:eastAsia="en-GB"/>
              </w:rPr>
              <w:t xml:space="preserve"> </w:t>
            </w:r>
            <w:r w:rsidR="000749DA" w:rsidRPr="00FC3FE7">
              <w:rPr>
                <w:rFonts w:ascii="Arial" w:eastAsia="Times New Roman" w:hAnsi="Arial" w:cs="Arial"/>
                <w:b/>
                <w:bCs/>
                <w:color w:val="000000"/>
                <w:lang w:eastAsia="en-GB"/>
              </w:rPr>
              <w:t>Planning and Place</w:t>
            </w:r>
          </w:p>
        </w:tc>
      </w:tr>
      <w:tr w:rsidR="00B22BEE" w:rsidRPr="00890F9F" w14:paraId="71B3172B" w14:textId="77777777" w:rsidTr="00636E00">
        <w:tc>
          <w:tcPr>
            <w:tcW w:w="10201" w:type="dxa"/>
            <w:gridSpan w:val="2"/>
            <w:shd w:val="clear" w:color="auto" w:fill="E2EFD9" w:themeFill="accent6" w:themeFillTint="33"/>
          </w:tcPr>
          <w:p w14:paraId="1DE4E85E" w14:textId="39EA942B" w:rsidR="00B22BEE" w:rsidRPr="00FC3FE7" w:rsidRDefault="00B22BEE"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Reports to:</w:t>
            </w:r>
            <w:r w:rsidR="002B0922" w:rsidRPr="00FC3FE7">
              <w:rPr>
                <w:rFonts w:ascii="Arial" w:eastAsia="Times New Roman" w:hAnsi="Arial" w:cs="Arial"/>
                <w:b/>
                <w:bCs/>
                <w:color w:val="000000"/>
                <w:lang w:eastAsia="en-GB"/>
              </w:rPr>
              <w:t xml:space="preserve"> </w:t>
            </w:r>
            <w:r w:rsidR="000749DA" w:rsidRPr="00FC3FE7">
              <w:rPr>
                <w:rFonts w:ascii="Arial" w:eastAsia="Times New Roman" w:hAnsi="Arial" w:cs="Arial"/>
                <w:b/>
                <w:bCs/>
                <w:color w:val="000000"/>
                <w:lang w:eastAsia="en-GB"/>
              </w:rPr>
              <w:t>Service Manager – Housing Strategy and Operations</w:t>
            </w:r>
          </w:p>
        </w:tc>
      </w:tr>
      <w:tr w:rsidR="00B22BEE" w:rsidRPr="00890F9F" w14:paraId="6E1E3392" w14:textId="77777777" w:rsidTr="00636E00">
        <w:tc>
          <w:tcPr>
            <w:tcW w:w="10201" w:type="dxa"/>
            <w:gridSpan w:val="2"/>
            <w:shd w:val="clear" w:color="auto" w:fill="E2EFD9" w:themeFill="accent6" w:themeFillTint="33"/>
          </w:tcPr>
          <w:p w14:paraId="6F60C2CD" w14:textId="7FE8FE05" w:rsidR="00B22BEE" w:rsidRPr="00FC3FE7" w:rsidRDefault="00B22BEE" w:rsidP="002B0922">
            <w:pPr>
              <w:tabs>
                <w:tab w:val="left" w:pos="0"/>
                <w:tab w:val="left" w:pos="3168"/>
                <w:tab w:val="left" w:pos="3600"/>
              </w:tabs>
              <w:rPr>
                <w:rFonts w:ascii="Arial" w:eastAsia="Times New Roman" w:hAnsi="Arial" w:cs="Arial"/>
                <w:b/>
                <w:bCs/>
                <w:color w:val="000000"/>
                <w:lang w:eastAsia="en-GB"/>
              </w:rPr>
            </w:pPr>
            <w:r w:rsidRPr="00FC3FE7">
              <w:rPr>
                <w:rFonts w:ascii="Arial" w:eastAsia="Times New Roman" w:hAnsi="Arial" w:cs="Arial"/>
                <w:b/>
                <w:bCs/>
                <w:color w:val="000000"/>
                <w:lang w:eastAsia="en-GB"/>
              </w:rPr>
              <w:t xml:space="preserve">Full time: </w:t>
            </w:r>
            <w:r w:rsidR="00F215FC" w:rsidRPr="00FC3FE7">
              <w:rPr>
                <w:rFonts w:ascii="Arial" w:eastAsia="Times New Roman" w:hAnsi="Arial" w:cs="Arial"/>
                <w:b/>
                <w:bCs/>
                <w:color w:val="000000"/>
                <w:lang w:eastAsia="en-GB"/>
              </w:rPr>
              <w:t>37 within a scheme of flexible working hours</w:t>
            </w:r>
          </w:p>
        </w:tc>
      </w:tr>
      <w:tr w:rsidR="00636E00" w:rsidRPr="00890F9F" w14:paraId="7256E656" w14:textId="77777777" w:rsidTr="00636E00">
        <w:tc>
          <w:tcPr>
            <w:tcW w:w="10201" w:type="dxa"/>
            <w:gridSpan w:val="2"/>
            <w:shd w:val="clear" w:color="auto" w:fill="E2EFD9" w:themeFill="accent6" w:themeFillTint="33"/>
          </w:tcPr>
          <w:p w14:paraId="17AD670C" w14:textId="5758ACC6" w:rsidR="00636E00" w:rsidRPr="00FC3FE7" w:rsidRDefault="00636E00"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Grade:</w:t>
            </w:r>
            <w:r w:rsidR="002B0922" w:rsidRPr="00FC3FE7">
              <w:rPr>
                <w:rFonts w:ascii="Arial" w:eastAsia="Times New Roman" w:hAnsi="Arial" w:cs="Arial"/>
                <w:b/>
                <w:bCs/>
                <w:color w:val="000000"/>
                <w:lang w:eastAsia="en-GB"/>
              </w:rPr>
              <w:t xml:space="preserve"> </w:t>
            </w:r>
            <w:r w:rsidR="00A108E9" w:rsidRPr="00FC3FE7">
              <w:rPr>
                <w:rFonts w:ascii="Arial" w:eastAsia="Times New Roman" w:hAnsi="Arial" w:cs="Arial"/>
                <w:b/>
                <w:bCs/>
                <w:color w:val="000000"/>
                <w:lang w:eastAsia="en-GB"/>
              </w:rPr>
              <w:t>O</w:t>
            </w:r>
            <w:r w:rsidR="00D56B4A" w:rsidRPr="00FC3FE7">
              <w:rPr>
                <w:rFonts w:ascii="Arial" w:eastAsia="Times New Roman" w:hAnsi="Arial" w:cs="Arial"/>
                <w:b/>
                <w:bCs/>
                <w:color w:val="000000"/>
                <w:lang w:eastAsia="en-GB"/>
              </w:rPr>
              <w:t>37</w:t>
            </w:r>
          </w:p>
        </w:tc>
      </w:tr>
      <w:tr w:rsidR="00636E00" w:rsidRPr="00890F9F" w14:paraId="529C1B9B" w14:textId="77777777" w:rsidTr="00636E00">
        <w:tc>
          <w:tcPr>
            <w:tcW w:w="10201" w:type="dxa"/>
            <w:gridSpan w:val="2"/>
            <w:shd w:val="clear" w:color="auto" w:fill="E2EFD9" w:themeFill="accent6" w:themeFillTint="33"/>
          </w:tcPr>
          <w:p w14:paraId="0ACF6D2D" w14:textId="0204E94D" w:rsidR="00636E00" w:rsidRPr="00FC3FE7" w:rsidRDefault="00636E00"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 xml:space="preserve">Alcohol restricted post: No </w:t>
            </w:r>
          </w:p>
        </w:tc>
      </w:tr>
      <w:tr w:rsidR="00F215FC" w:rsidRPr="00890F9F" w14:paraId="16607B0E" w14:textId="77777777" w:rsidTr="00D56B4A">
        <w:tc>
          <w:tcPr>
            <w:tcW w:w="10201" w:type="dxa"/>
            <w:gridSpan w:val="2"/>
            <w:tcBorders>
              <w:bottom w:val="single" w:sz="4" w:space="0" w:color="auto"/>
            </w:tcBorders>
            <w:shd w:val="clear" w:color="auto" w:fill="E2EFD9" w:themeFill="accent6" w:themeFillTint="33"/>
          </w:tcPr>
          <w:p w14:paraId="49DBF55B" w14:textId="0416C0F9" w:rsidR="00F215FC" w:rsidRPr="00FC3FE7" w:rsidRDefault="00E73E44" w:rsidP="00B8025E">
            <w:pPr>
              <w:rPr>
                <w:rFonts w:ascii="Arial" w:eastAsia="Times New Roman" w:hAnsi="Arial" w:cs="Arial"/>
                <w:b/>
                <w:bCs/>
                <w:color w:val="000000"/>
                <w:lang w:eastAsia="en-GB"/>
              </w:rPr>
            </w:pPr>
            <w:r w:rsidRPr="00FC3FE7">
              <w:rPr>
                <w:rFonts w:ascii="Arial" w:eastAsia="Times New Roman" w:hAnsi="Arial" w:cs="Arial"/>
                <w:b/>
                <w:bCs/>
                <w:color w:val="000000"/>
                <w:lang w:eastAsia="en-GB"/>
              </w:rPr>
              <w:t>Car: Yes – mileage rates paid in accordance with HM Revenue services</w:t>
            </w:r>
          </w:p>
        </w:tc>
      </w:tr>
      <w:tr w:rsidR="00F215FC" w:rsidRPr="00890F9F" w14:paraId="32B07C9E" w14:textId="77777777" w:rsidTr="00D56B4A">
        <w:tc>
          <w:tcPr>
            <w:tcW w:w="10201" w:type="dxa"/>
            <w:gridSpan w:val="2"/>
            <w:tcBorders>
              <w:top w:val="single" w:sz="4" w:space="0" w:color="auto"/>
              <w:left w:val="nil"/>
              <w:bottom w:val="single" w:sz="4" w:space="0" w:color="auto"/>
              <w:right w:val="nil"/>
            </w:tcBorders>
          </w:tcPr>
          <w:p w14:paraId="0E5D7725" w14:textId="77777777" w:rsidR="00F215FC" w:rsidRPr="00FC3FE7" w:rsidRDefault="00F215FC" w:rsidP="00B8025E">
            <w:pPr>
              <w:rPr>
                <w:rFonts w:ascii="Arial" w:eastAsia="Times New Roman" w:hAnsi="Arial" w:cs="Arial"/>
                <w:b/>
                <w:bCs/>
                <w:color w:val="000000"/>
                <w:lang w:eastAsia="en-GB"/>
              </w:rPr>
            </w:pPr>
          </w:p>
        </w:tc>
      </w:tr>
      <w:tr w:rsidR="00E73E44" w:rsidRPr="00890F9F" w14:paraId="1B60D033" w14:textId="77777777" w:rsidTr="00E73E44">
        <w:tc>
          <w:tcPr>
            <w:tcW w:w="10201" w:type="dxa"/>
            <w:gridSpan w:val="2"/>
            <w:tcBorders>
              <w:top w:val="single" w:sz="4" w:space="0" w:color="auto"/>
            </w:tcBorders>
          </w:tcPr>
          <w:p w14:paraId="37A97963" w14:textId="0BE04CF7" w:rsidR="00E73E44" w:rsidRPr="00D56B4A" w:rsidRDefault="00E73E44" w:rsidP="00D56B4A">
            <w:pPr>
              <w:pStyle w:val="BodyText"/>
              <w:rPr>
                <w:rFonts w:cs="Arial"/>
                <w:sz w:val="24"/>
                <w:szCs w:val="24"/>
              </w:rPr>
            </w:pPr>
            <w:r w:rsidRPr="00D56B4A">
              <w:rPr>
                <w:rFonts w:cs="Arial"/>
                <w:b/>
                <w:bCs/>
                <w:sz w:val="24"/>
                <w:szCs w:val="24"/>
              </w:rPr>
              <w:t>V</w:t>
            </w:r>
            <w:r w:rsidR="00D56B4A" w:rsidRPr="00D56B4A">
              <w:rPr>
                <w:rFonts w:cs="Arial"/>
                <w:b/>
                <w:bCs/>
                <w:sz w:val="24"/>
                <w:szCs w:val="24"/>
              </w:rPr>
              <w:t>ALUES</w:t>
            </w:r>
            <w:r w:rsidRPr="00D56B4A">
              <w:rPr>
                <w:rFonts w:cs="Arial"/>
                <w:sz w:val="24"/>
                <w:szCs w:val="24"/>
              </w:rPr>
              <w:t xml:space="preserve">: </w:t>
            </w:r>
          </w:p>
          <w:p w14:paraId="6C807C7C" w14:textId="77777777" w:rsidR="00ED4418" w:rsidRPr="00D56B4A" w:rsidRDefault="00ED4418" w:rsidP="00D56B4A">
            <w:pPr>
              <w:pStyle w:val="BodyText"/>
              <w:ind w:left="720"/>
              <w:rPr>
                <w:rFonts w:cs="Arial"/>
                <w:sz w:val="16"/>
                <w:szCs w:val="16"/>
              </w:rPr>
            </w:pPr>
          </w:p>
          <w:p w14:paraId="7BA2A972" w14:textId="592E9E6C" w:rsidR="00EF75C6" w:rsidRDefault="00EF75C6" w:rsidP="00D56B4A">
            <w:pPr>
              <w:pStyle w:val="BodyText"/>
              <w:ind w:left="360"/>
              <w:rPr>
                <w:rFonts w:cs="Arial"/>
                <w:sz w:val="24"/>
                <w:szCs w:val="24"/>
              </w:rPr>
            </w:pPr>
            <w:r w:rsidRPr="00D56B4A">
              <w:rPr>
                <w:rFonts w:cs="Arial"/>
                <w:sz w:val="24"/>
                <w:szCs w:val="24"/>
              </w:rPr>
              <w:t xml:space="preserve">The Council has adopted the core values of Teamwork, Innovation, Effectiveness and Respect (TIER). </w:t>
            </w:r>
          </w:p>
          <w:p w14:paraId="4FB591ED" w14:textId="77777777" w:rsidR="00D56B4A" w:rsidRPr="00D56B4A" w:rsidRDefault="00D56B4A" w:rsidP="00D56B4A">
            <w:pPr>
              <w:pStyle w:val="BodyText"/>
              <w:ind w:left="360"/>
              <w:rPr>
                <w:rFonts w:cs="Arial"/>
                <w:sz w:val="16"/>
                <w:szCs w:val="16"/>
              </w:rPr>
            </w:pPr>
          </w:p>
          <w:p w14:paraId="2A4B7C7E" w14:textId="1642B667" w:rsidR="00E73E44" w:rsidRPr="00D56B4A" w:rsidRDefault="00EF75C6" w:rsidP="00D56B4A">
            <w:pPr>
              <w:pStyle w:val="BodyText"/>
              <w:ind w:left="360"/>
              <w:rPr>
                <w:rFonts w:cs="Arial"/>
                <w:sz w:val="24"/>
                <w:szCs w:val="24"/>
              </w:rPr>
            </w:pPr>
            <w:r w:rsidRPr="00D56B4A">
              <w:rPr>
                <w:rFonts w:cs="Arial"/>
                <w:sz w:val="24"/>
                <w:szCs w:val="24"/>
              </w:rPr>
              <w:t xml:space="preserve">The values and their underlying behaviours, demonstrate the Council’s commitment to providing excellent customer care, working in a </w:t>
            </w:r>
            <w:r w:rsidR="00941C04" w:rsidRPr="00D56B4A">
              <w:rPr>
                <w:rFonts w:cs="Arial"/>
                <w:sz w:val="24"/>
                <w:szCs w:val="24"/>
              </w:rPr>
              <w:t>joined-up</w:t>
            </w:r>
            <w:r w:rsidRPr="00D56B4A">
              <w:rPr>
                <w:rFonts w:cs="Arial"/>
                <w:sz w:val="24"/>
                <w:szCs w:val="24"/>
              </w:rPr>
              <w:t xml:space="preserve"> way, </w:t>
            </w:r>
            <w:r w:rsidR="00941C04" w:rsidRPr="00D56B4A">
              <w:rPr>
                <w:rFonts w:cs="Arial"/>
                <w:sz w:val="24"/>
                <w:szCs w:val="24"/>
              </w:rPr>
              <w:t>always showing respect</w:t>
            </w:r>
            <w:r w:rsidRPr="00D56B4A">
              <w:rPr>
                <w:rFonts w:cs="Arial"/>
                <w:sz w:val="24"/>
                <w:szCs w:val="24"/>
              </w:rPr>
              <w:t xml:space="preserve"> and looking at innovative and </w:t>
            </w:r>
            <w:r w:rsidR="00941C04" w:rsidRPr="00D56B4A">
              <w:rPr>
                <w:rFonts w:cs="Arial"/>
                <w:sz w:val="24"/>
                <w:szCs w:val="24"/>
              </w:rPr>
              <w:t>forward-thinking</w:t>
            </w:r>
            <w:r w:rsidRPr="00D56B4A">
              <w:rPr>
                <w:rFonts w:cs="Arial"/>
                <w:sz w:val="24"/>
                <w:szCs w:val="24"/>
              </w:rPr>
              <w:t xml:space="preserve"> solutions. </w:t>
            </w:r>
          </w:p>
          <w:p w14:paraId="2CF3ADD7" w14:textId="77777777" w:rsidR="00E73E44" w:rsidRPr="00D56B4A" w:rsidRDefault="00E73E44" w:rsidP="00B8025E">
            <w:pPr>
              <w:rPr>
                <w:rFonts w:ascii="Arial" w:hAnsi="Arial" w:cs="Arial"/>
                <w:b/>
                <w:sz w:val="16"/>
                <w:szCs w:val="16"/>
              </w:rPr>
            </w:pPr>
          </w:p>
        </w:tc>
      </w:tr>
      <w:tr w:rsidR="00D60F2B" w:rsidRPr="00890F9F" w14:paraId="539445DB" w14:textId="77777777" w:rsidTr="00F215FC">
        <w:tc>
          <w:tcPr>
            <w:tcW w:w="10201" w:type="dxa"/>
            <w:gridSpan w:val="2"/>
            <w:tcBorders>
              <w:top w:val="nil"/>
            </w:tcBorders>
          </w:tcPr>
          <w:p w14:paraId="312044EC" w14:textId="77777777" w:rsidR="00890F9F" w:rsidRPr="008F5C12" w:rsidRDefault="00890F9F" w:rsidP="008F5C12">
            <w:pPr>
              <w:rPr>
                <w:rFonts w:ascii="Arial" w:hAnsi="Arial" w:cs="Arial"/>
                <w:b/>
                <w:color w:val="000000"/>
              </w:rPr>
            </w:pPr>
            <w:r w:rsidRPr="008F5C12">
              <w:rPr>
                <w:rFonts w:ascii="Arial" w:hAnsi="Arial" w:cs="Arial"/>
                <w:b/>
                <w:color w:val="000000"/>
              </w:rPr>
              <w:t>PURPOSE</w:t>
            </w:r>
          </w:p>
          <w:p w14:paraId="3E00EFEB" w14:textId="77777777" w:rsidR="00890F9F" w:rsidRPr="00D56B4A" w:rsidRDefault="00890F9F" w:rsidP="00890F9F">
            <w:pPr>
              <w:pStyle w:val="BodyText"/>
              <w:rPr>
                <w:rFonts w:cs="Arial"/>
                <w:sz w:val="16"/>
                <w:szCs w:val="16"/>
              </w:rPr>
            </w:pPr>
          </w:p>
          <w:p w14:paraId="132C07C9" w14:textId="29C2C3C9" w:rsidR="00E7425F" w:rsidRDefault="00890F9F" w:rsidP="008F5C12">
            <w:pPr>
              <w:pStyle w:val="BodyText"/>
              <w:numPr>
                <w:ilvl w:val="0"/>
                <w:numId w:val="9"/>
              </w:numPr>
              <w:rPr>
                <w:rFonts w:cs="Arial"/>
                <w:sz w:val="24"/>
                <w:szCs w:val="24"/>
              </w:rPr>
            </w:pPr>
            <w:r w:rsidRPr="00890F9F">
              <w:rPr>
                <w:rFonts w:cs="Arial"/>
                <w:sz w:val="24"/>
                <w:szCs w:val="24"/>
              </w:rPr>
              <w:t xml:space="preserve">To </w:t>
            </w:r>
            <w:r w:rsidR="00101927">
              <w:rPr>
                <w:rFonts w:cs="Arial"/>
                <w:sz w:val="24"/>
                <w:szCs w:val="24"/>
              </w:rPr>
              <w:t xml:space="preserve">lead the </w:t>
            </w:r>
            <w:r w:rsidRPr="00890F9F">
              <w:rPr>
                <w:rFonts w:cs="Arial"/>
                <w:sz w:val="24"/>
                <w:szCs w:val="24"/>
              </w:rPr>
              <w:t xml:space="preserve">Housing </w:t>
            </w:r>
            <w:r w:rsidR="00101927">
              <w:rPr>
                <w:rFonts w:cs="Arial"/>
                <w:sz w:val="24"/>
                <w:szCs w:val="24"/>
              </w:rPr>
              <w:t xml:space="preserve">Allocations </w:t>
            </w:r>
            <w:r w:rsidR="00BF4A72">
              <w:rPr>
                <w:rFonts w:cs="Arial"/>
                <w:sz w:val="24"/>
                <w:szCs w:val="24"/>
              </w:rPr>
              <w:t xml:space="preserve">function </w:t>
            </w:r>
            <w:r w:rsidRPr="00890F9F">
              <w:rPr>
                <w:rFonts w:cs="Arial"/>
                <w:sz w:val="24"/>
                <w:szCs w:val="24"/>
              </w:rPr>
              <w:t xml:space="preserve">to </w:t>
            </w:r>
            <w:r w:rsidR="00A779A6">
              <w:rPr>
                <w:rFonts w:cs="Arial"/>
                <w:sz w:val="24"/>
                <w:szCs w:val="24"/>
              </w:rPr>
              <w:t xml:space="preserve">ensure a </w:t>
            </w:r>
            <w:r w:rsidR="00267E1E">
              <w:rPr>
                <w:rFonts w:cs="Arial"/>
                <w:sz w:val="24"/>
                <w:szCs w:val="24"/>
              </w:rPr>
              <w:t xml:space="preserve">social </w:t>
            </w:r>
            <w:r w:rsidR="00377556">
              <w:rPr>
                <w:rFonts w:cs="Arial"/>
                <w:sz w:val="24"/>
                <w:szCs w:val="24"/>
              </w:rPr>
              <w:t>housing is let in a consistent and transparent way and accordance with the Housing Allocations Policy</w:t>
            </w:r>
            <w:r w:rsidR="00E7425F">
              <w:rPr>
                <w:rFonts w:cs="Arial"/>
                <w:sz w:val="24"/>
                <w:szCs w:val="24"/>
              </w:rPr>
              <w:t>.</w:t>
            </w:r>
          </w:p>
          <w:p w14:paraId="1FEAEC77" w14:textId="77777777" w:rsidR="00E7425F" w:rsidRPr="00D56B4A" w:rsidRDefault="00E7425F" w:rsidP="00890F9F">
            <w:pPr>
              <w:pStyle w:val="BodyText"/>
              <w:rPr>
                <w:rFonts w:cs="Arial"/>
                <w:sz w:val="16"/>
                <w:szCs w:val="16"/>
              </w:rPr>
            </w:pPr>
          </w:p>
          <w:p w14:paraId="7A2E04D0" w14:textId="1E8E4515" w:rsidR="00377556" w:rsidRDefault="007276D0" w:rsidP="008F5C12">
            <w:pPr>
              <w:pStyle w:val="BodyText"/>
              <w:numPr>
                <w:ilvl w:val="0"/>
                <w:numId w:val="9"/>
              </w:numPr>
              <w:rPr>
                <w:rFonts w:cs="Arial"/>
                <w:sz w:val="24"/>
                <w:szCs w:val="24"/>
              </w:rPr>
            </w:pPr>
            <w:r>
              <w:rPr>
                <w:rFonts w:cs="Arial"/>
                <w:sz w:val="24"/>
                <w:szCs w:val="24"/>
              </w:rPr>
              <w:t>Provide a responsive</w:t>
            </w:r>
            <w:r w:rsidR="00551B08">
              <w:rPr>
                <w:rFonts w:cs="Arial"/>
                <w:sz w:val="24"/>
                <w:szCs w:val="24"/>
              </w:rPr>
              <w:t xml:space="preserve"> service to </w:t>
            </w:r>
            <w:r w:rsidR="00E7425F">
              <w:rPr>
                <w:rFonts w:cs="Arial"/>
                <w:sz w:val="24"/>
                <w:szCs w:val="24"/>
              </w:rPr>
              <w:t>customers</w:t>
            </w:r>
            <w:r w:rsidR="00551B08">
              <w:rPr>
                <w:rFonts w:cs="Arial"/>
                <w:sz w:val="24"/>
                <w:szCs w:val="24"/>
              </w:rPr>
              <w:t xml:space="preserve">, ensuring </w:t>
            </w:r>
            <w:r w:rsidR="00D96FE6">
              <w:rPr>
                <w:rFonts w:cs="Arial"/>
                <w:sz w:val="24"/>
                <w:szCs w:val="24"/>
              </w:rPr>
              <w:t>corporate standards f</w:t>
            </w:r>
            <w:r w:rsidR="005B3166">
              <w:rPr>
                <w:rFonts w:cs="Arial"/>
                <w:sz w:val="24"/>
                <w:szCs w:val="24"/>
              </w:rPr>
              <w:t>or</w:t>
            </w:r>
            <w:r w:rsidR="00D96FE6">
              <w:rPr>
                <w:rFonts w:cs="Arial"/>
                <w:sz w:val="24"/>
                <w:szCs w:val="24"/>
              </w:rPr>
              <w:t xml:space="preserve"> communications and response times are maintained</w:t>
            </w:r>
            <w:r w:rsidR="005E64FB">
              <w:rPr>
                <w:rFonts w:cs="Arial"/>
                <w:sz w:val="24"/>
                <w:szCs w:val="24"/>
              </w:rPr>
              <w:t xml:space="preserve">, keep communication materials up to date. </w:t>
            </w:r>
          </w:p>
          <w:p w14:paraId="6C596C30" w14:textId="77777777" w:rsidR="00377556" w:rsidRPr="00D56B4A" w:rsidRDefault="00377556" w:rsidP="00890F9F">
            <w:pPr>
              <w:pStyle w:val="BodyText"/>
              <w:rPr>
                <w:rFonts w:cs="Arial"/>
                <w:sz w:val="16"/>
                <w:szCs w:val="16"/>
              </w:rPr>
            </w:pPr>
          </w:p>
          <w:p w14:paraId="4500F093" w14:textId="3ED01C10" w:rsidR="00890F9F" w:rsidRDefault="00CE6359" w:rsidP="008F5C12">
            <w:pPr>
              <w:pStyle w:val="BodyText"/>
              <w:numPr>
                <w:ilvl w:val="0"/>
                <w:numId w:val="9"/>
              </w:numPr>
              <w:rPr>
                <w:rFonts w:cs="Arial"/>
                <w:sz w:val="24"/>
                <w:szCs w:val="24"/>
              </w:rPr>
            </w:pPr>
            <w:r>
              <w:rPr>
                <w:rFonts w:cs="Arial"/>
                <w:sz w:val="24"/>
                <w:szCs w:val="24"/>
              </w:rPr>
              <w:t>M</w:t>
            </w:r>
            <w:r w:rsidR="00690EA0" w:rsidRPr="00890F9F">
              <w:rPr>
                <w:rFonts w:cs="Arial"/>
                <w:sz w:val="24"/>
                <w:szCs w:val="24"/>
              </w:rPr>
              <w:t xml:space="preserve">anage the Housing </w:t>
            </w:r>
            <w:r w:rsidR="00690EA0">
              <w:rPr>
                <w:rFonts w:cs="Arial"/>
                <w:sz w:val="24"/>
                <w:szCs w:val="24"/>
              </w:rPr>
              <w:t>Allocations Team and c</w:t>
            </w:r>
            <w:r w:rsidR="00890F9F" w:rsidRPr="00890F9F">
              <w:rPr>
                <w:rFonts w:cs="Arial"/>
                <w:sz w:val="24"/>
                <w:szCs w:val="24"/>
              </w:rPr>
              <w:t xml:space="preserve">ontinuously improve the </w:t>
            </w:r>
            <w:r w:rsidR="00377556">
              <w:rPr>
                <w:rFonts w:cs="Arial"/>
                <w:sz w:val="24"/>
                <w:szCs w:val="24"/>
              </w:rPr>
              <w:t xml:space="preserve">Housing Allocations </w:t>
            </w:r>
            <w:r>
              <w:rPr>
                <w:rFonts w:cs="Arial"/>
                <w:sz w:val="24"/>
                <w:szCs w:val="24"/>
              </w:rPr>
              <w:t>s</w:t>
            </w:r>
            <w:r w:rsidR="00890F9F" w:rsidRPr="00890F9F">
              <w:rPr>
                <w:rFonts w:cs="Arial"/>
                <w:sz w:val="24"/>
                <w:szCs w:val="24"/>
              </w:rPr>
              <w:t>ervice</w:t>
            </w:r>
            <w:r w:rsidR="00DC6EFE">
              <w:rPr>
                <w:rFonts w:cs="Arial"/>
                <w:sz w:val="24"/>
                <w:szCs w:val="24"/>
              </w:rPr>
              <w:t xml:space="preserve">, ensuring it is fit for purpose, meets legislative requirements and </w:t>
            </w:r>
            <w:r w:rsidR="002F4B2E">
              <w:rPr>
                <w:rFonts w:cs="Arial"/>
                <w:sz w:val="24"/>
                <w:szCs w:val="24"/>
              </w:rPr>
              <w:t>government guidance</w:t>
            </w:r>
            <w:r w:rsidR="00890F9F" w:rsidRPr="00890F9F">
              <w:rPr>
                <w:rFonts w:cs="Arial"/>
                <w:sz w:val="24"/>
                <w:szCs w:val="24"/>
              </w:rPr>
              <w:t xml:space="preserve">. </w:t>
            </w:r>
          </w:p>
          <w:p w14:paraId="7D3BDCF6" w14:textId="77777777" w:rsidR="008959B3" w:rsidRPr="00D56B4A" w:rsidRDefault="008959B3" w:rsidP="00890F9F">
            <w:pPr>
              <w:pStyle w:val="BodyText"/>
              <w:rPr>
                <w:rFonts w:cs="Arial"/>
                <w:sz w:val="16"/>
                <w:szCs w:val="16"/>
              </w:rPr>
            </w:pPr>
          </w:p>
          <w:p w14:paraId="14764C5F" w14:textId="6CCD5133" w:rsidR="008959B3" w:rsidRDefault="008959B3" w:rsidP="008F5C12">
            <w:pPr>
              <w:pStyle w:val="BodyText"/>
              <w:numPr>
                <w:ilvl w:val="0"/>
                <w:numId w:val="9"/>
              </w:numPr>
              <w:rPr>
                <w:rFonts w:cs="Arial"/>
                <w:sz w:val="24"/>
                <w:szCs w:val="24"/>
              </w:rPr>
            </w:pPr>
            <w:r>
              <w:rPr>
                <w:rFonts w:cs="Arial"/>
                <w:sz w:val="24"/>
                <w:szCs w:val="24"/>
              </w:rPr>
              <w:t xml:space="preserve">To work with external partners, including housing associations, to </w:t>
            </w:r>
            <w:r w:rsidRPr="00890F9F">
              <w:rPr>
                <w:rFonts w:cs="Arial"/>
                <w:sz w:val="24"/>
                <w:szCs w:val="24"/>
              </w:rPr>
              <w:t xml:space="preserve">ensure a joined-up </w:t>
            </w:r>
            <w:r w:rsidR="00C07F09">
              <w:rPr>
                <w:rFonts w:cs="Arial"/>
                <w:sz w:val="24"/>
                <w:szCs w:val="24"/>
              </w:rPr>
              <w:t xml:space="preserve">approach </w:t>
            </w:r>
            <w:r>
              <w:rPr>
                <w:rFonts w:cs="Arial"/>
                <w:sz w:val="24"/>
                <w:szCs w:val="24"/>
              </w:rPr>
              <w:t xml:space="preserve">and timely </w:t>
            </w:r>
            <w:r w:rsidRPr="00890F9F">
              <w:rPr>
                <w:rFonts w:cs="Arial"/>
                <w:sz w:val="24"/>
                <w:szCs w:val="24"/>
              </w:rPr>
              <w:t xml:space="preserve">allocation of social tenancies </w:t>
            </w:r>
            <w:r w:rsidR="00454E6D">
              <w:rPr>
                <w:rFonts w:cs="Arial"/>
                <w:sz w:val="24"/>
                <w:szCs w:val="24"/>
              </w:rPr>
              <w:t xml:space="preserve">to </w:t>
            </w:r>
            <w:r w:rsidRPr="00890F9F">
              <w:rPr>
                <w:rFonts w:cs="Arial"/>
                <w:sz w:val="24"/>
                <w:szCs w:val="24"/>
              </w:rPr>
              <w:t>prevent and relie</w:t>
            </w:r>
            <w:r w:rsidR="00454E6D">
              <w:rPr>
                <w:rFonts w:cs="Arial"/>
                <w:sz w:val="24"/>
                <w:szCs w:val="24"/>
              </w:rPr>
              <w:t xml:space="preserve">ve </w:t>
            </w:r>
            <w:r w:rsidRPr="00890F9F">
              <w:rPr>
                <w:rFonts w:cs="Arial"/>
                <w:sz w:val="24"/>
                <w:szCs w:val="24"/>
              </w:rPr>
              <w:t>homelessness</w:t>
            </w:r>
            <w:r>
              <w:rPr>
                <w:rFonts w:cs="Arial"/>
                <w:sz w:val="24"/>
                <w:szCs w:val="24"/>
              </w:rPr>
              <w:t>.</w:t>
            </w:r>
          </w:p>
          <w:p w14:paraId="501A07F3" w14:textId="77777777" w:rsidR="00890F9F" w:rsidRPr="00D56B4A" w:rsidRDefault="00890F9F" w:rsidP="00890F9F">
            <w:pPr>
              <w:pStyle w:val="BodyText"/>
              <w:rPr>
                <w:rFonts w:cs="Arial"/>
                <w:sz w:val="16"/>
                <w:szCs w:val="16"/>
              </w:rPr>
            </w:pPr>
          </w:p>
          <w:p w14:paraId="11AFD93C" w14:textId="3353B76D" w:rsidR="00890F9F" w:rsidRPr="00890F9F" w:rsidRDefault="00890F9F" w:rsidP="008F5C12">
            <w:pPr>
              <w:pStyle w:val="BodyText"/>
              <w:numPr>
                <w:ilvl w:val="0"/>
                <w:numId w:val="9"/>
              </w:numPr>
              <w:rPr>
                <w:rFonts w:cs="Arial"/>
                <w:sz w:val="24"/>
                <w:szCs w:val="24"/>
              </w:rPr>
            </w:pPr>
            <w:r w:rsidRPr="00890F9F">
              <w:rPr>
                <w:rFonts w:cs="Arial"/>
                <w:sz w:val="24"/>
                <w:szCs w:val="24"/>
              </w:rPr>
              <w:t xml:space="preserve">Contribute to the delivery of strategic priorities of the Council’s </w:t>
            </w:r>
            <w:r w:rsidR="002F4B2E">
              <w:rPr>
                <w:rFonts w:cs="Arial"/>
                <w:sz w:val="24"/>
                <w:szCs w:val="24"/>
              </w:rPr>
              <w:t xml:space="preserve">Corporate and Service </w:t>
            </w:r>
            <w:r w:rsidR="00C62657">
              <w:rPr>
                <w:rFonts w:cs="Arial"/>
                <w:sz w:val="24"/>
                <w:szCs w:val="24"/>
              </w:rPr>
              <w:t xml:space="preserve">Plan </w:t>
            </w:r>
            <w:r w:rsidR="002F4B2E">
              <w:rPr>
                <w:rFonts w:cs="Arial"/>
                <w:sz w:val="24"/>
                <w:szCs w:val="24"/>
              </w:rPr>
              <w:t xml:space="preserve">objectives, including the </w:t>
            </w:r>
            <w:r w:rsidRPr="00890F9F">
              <w:rPr>
                <w:rFonts w:cs="Arial"/>
                <w:sz w:val="24"/>
                <w:szCs w:val="24"/>
              </w:rPr>
              <w:t>Homelessness Strategy</w:t>
            </w:r>
            <w:r w:rsidR="002F4B2E">
              <w:rPr>
                <w:rFonts w:cs="Arial"/>
                <w:sz w:val="24"/>
                <w:szCs w:val="24"/>
              </w:rPr>
              <w:t xml:space="preserve">, </w:t>
            </w:r>
            <w:r w:rsidRPr="00890F9F">
              <w:rPr>
                <w:rFonts w:cs="Arial"/>
                <w:sz w:val="24"/>
                <w:szCs w:val="24"/>
              </w:rPr>
              <w:t xml:space="preserve">by increasing the number of homeless preventions and </w:t>
            </w:r>
            <w:r w:rsidR="008959B3">
              <w:rPr>
                <w:rFonts w:cs="Arial"/>
                <w:sz w:val="24"/>
                <w:szCs w:val="24"/>
              </w:rPr>
              <w:t xml:space="preserve">reducing </w:t>
            </w:r>
            <w:r w:rsidRPr="00890F9F">
              <w:rPr>
                <w:rFonts w:cs="Arial"/>
                <w:sz w:val="24"/>
                <w:szCs w:val="24"/>
              </w:rPr>
              <w:t xml:space="preserve">households in temporary accommodation. </w:t>
            </w:r>
          </w:p>
          <w:p w14:paraId="6B8A0425" w14:textId="77777777" w:rsidR="00890F9F" w:rsidRPr="00D56B4A" w:rsidRDefault="00890F9F" w:rsidP="00890F9F">
            <w:pPr>
              <w:pStyle w:val="BodyText"/>
              <w:rPr>
                <w:rFonts w:cs="Arial"/>
                <w:sz w:val="16"/>
                <w:szCs w:val="16"/>
              </w:rPr>
            </w:pPr>
          </w:p>
          <w:p w14:paraId="31505501" w14:textId="7D7A7C45" w:rsidR="00BA2AC1" w:rsidRDefault="008959B3" w:rsidP="008F5C12">
            <w:pPr>
              <w:pStyle w:val="BodyText"/>
              <w:numPr>
                <w:ilvl w:val="0"/>
                <w:numId w:val="9"/>
              </w:numPr>
              <w:rPr>
                <w:rFonts w:cs="Arial"/>
                <w:sz w:val="24"/>
                <w:szCs w:val="24"/>
              </w:rPr>
            </w:pPr>
            <w:r>
              <w:rPr>
                <w:rFonts w:cs="Arial"/>
                <w:sz w:val="24"/>
                <w:szCs w:val="24"/>
              </w:rPr>
              <w:t xml:space="preserve">Be the </w:t>
            </w:r>
            <w:r w:rsidR="00BA2AC1">
              <w:rPr>
                <w:rFonts w:cs="Arial"/>
                <w:sz w:val="24"/>
                <w:szCs w:val="24"/>
              </w:rPr>
              <w:t xml:space="preserve">Adult Safeguarding </w:t>
            </w:r>
            <w:r>
              <w:rPr>
                <w:rFonts w:cs="Arial"/>
                <w:sz w:val="24"/>
                <w:szCs w:val="24"/>
              </w:rPr>
              <w:t>L</w:t>
            </w:r>
            <w:r w:rsidR="00BA2AC1">
              <w:rPr>
                <w:rFonts w:cs="Arial"/>
                <w:sz w:val="24"/>
                <w:szCs w:val="24"/>
              </w:rPr>
              <w:t>ead</w:t>
            </w:r>
            <w:r w:rsidR="00711CB3">
              <w:rPr>
                <w:rFonts w:cs="Arial"/>
                <w:sz w:val="24"/>
                <w:szCs w:val="24"/>
              </w:rPr>
              <w:t xml:space="preserve"> and main point of contact to investigate </w:t>
            </w:r>
            <w:r w:rsidR="008F5C12">
              <w:rPr>
                <w:rFonts w:cs="Arial"/>
                <w:sz w:val="24"/>
                <w:szCs w:val="24"/>
              </w:rPr>
              <w:t xml:space="preserve">safeguarding </w:t>
            </w:r>
            <w:r w:rsidR="00711CB3">
              <w:rPr>
                <w:rFonts w:cs="Arial"/>
                <w:sz w:val="24"/>
                <w:szCs w:val="24"/>
              </w:rPr>
              <w:t>concerns</w:t>
            </w:r>
            <w:r w:rsidR="007F0897">
              <w:rPr>
                <w:rFonts w:cs="Arial"/>
                <w:sz w:val="24"/>
                <w:szCs w:val="24"/>
              </w:rPr>
              <w:t xml:space="preserve"> </w:t>
            </w:r>
            <w:r w:rsidR="00711CB3">
              <w:rPr>
                <w:rFonts w:cs="Arial"/>
                <w:sz w:val="24"/>
                <w:szCs w:val="24"/>
              </w:rPr>
              <w:t xml:space="preserve">and make appropriate referrals. </w:t>
            </w:r>
          </w:p>
          <w:p w14:paraId="07A31A82" w14:textId="77777777" w:rsidR="00890F9F" w:rsidRPr="00D56B4A" w:rsidRDefault="00890F9F" w:rsidP="00890F9F">
            <w:pPr>
              <w:rPr>
                <w:rFonts w:ascii="Arial" w:hAnsi="Arial" w:cs="Arial"/>
                <w:b/>
                <w:color w:val="000000"/>
                <w:sz w:val="16"/>
                <w:szCs w:val="16"/>
              </w:rPr>
            </w:pPr>
          </w:p>
          <w:tbl>
            <w:tblPr>
              <w:tblW w:w="0" w:type="auto"/>
              <w:tblLook w:val="04A0" w:firstRow="1" w:lastRow="0" w:firstColumn="1" w:lastColumn="0" w:noHBand="0" w:noVBand="1"/>
            </w:tblPr>
            <w:tblGrid>
              <w:gridCol w:w="9955"/>
            </w:tblGrid>
            <w:tr w:rsidR="008F5C12" w:rsidRPr="00890F9F" w14:paraId="77189C8A" w14:textId="77777777" w:rsidTr="008F5C12">
              <w:tc>
                <w:tcPr>
                  <w:tcW w:w="9955" w:type="dxa"/>
                  <w:shd w:val="clear" w:color="auto" w:fill="auto"/>
                </w:tcPr>
                <w:p w14:paraId="5E87BDFC" w14:textId="259D2104" w:rsidR="008F5C12" w:rsidRPr="008F5C12" w:rsidRDefault="008F5C12" w:rsidP="008F5C12">
                  <w:pPr>
                    <w:tabs>
                      <w:tab w:val="left" w:pos="426"/>
                    </w:tabs>
                    <w:rPr>
                      <w:rFonts w:ascii="Arial" w:hAnsi="Arial" w:cs="Arial"/>
                      <w:b/>
                      <w:bCs/>
                    </w:rPr>
                  </w:pPr>
                  <w:r w:rsidRPr="008F5C12">
                    <w:rPr>
                      <w:rFonts w:ascii="Arial" w:hAnsi="Arial" w:cs="Arial"/>
                      <w:b/>
                      <w:bCs/>
                    </w:rPr>
                    <w:t>DUTIES</w:t>
                  </w:r>
                </w:p>
                <w:p w14:paraId="592EABA2" w14:textId="77777777" w:rsidR="008F5C12" w:rsidRPr="00D56B4A" w:rsidRDefault="008F5C12" w:rsidP="00890F9F">
                  <w:pPr>
                    <w:tabs>
                      <w:tab w:val="left" w:pos="426"/>
                    </w:tabs>
                    <w:rPr>
                      <w:rFonts w:ascii="Arial" w:hAnsi="Arial" w:cs="Arial"/>
                      <w:sz w:val="16"/>
                      <w:szCs w:val="16"/>
                    </w:rPr>
                  </w:pPr>
                </w:p>
                <w:p w14:paraId="08F84163" w14:textId="0E9113A7" w:rsidR="00F52C77" w:rsidRDefault="00383FAD" w:rsidP="008F5C12">
                  <w:pPr>
                    <w:pStyle w:val="ListParagraph"/>
                    <w:numPr>
                      <w:ilvl w:val="0"/>
                      <w:numId w:val="10"/>
                    </w:numPr>
                    <w:tabs>
                      <w:tab w:val="left" w:pos="426"/>
                    </w:tabs>
                    <w:rPr>
                      <w:rFonts w:ascii="Arial" w:hAnsi="Arial" w:cs="Arial"/>
                    </w:rPr>
                  </w:pPr>
                  <w:r>
                    <w:rPr>
                      <w:rFonts w:ascii="Arial" w:hAnsi="Arial" w:cs="Arial"/>
                    </w:rPr>
                    <w:t xml:space="preserve">Lead the Housing Allocations </w:t>
                  </w:r>
                  <w:r w:rsidR="00730A9D">
                    <w:rPr>
                      <w:rFonts w:ascii="Arial" w:hAnsi="Arial" w:cs="Arial"/>
                    </w:rPr>
                    <w:t>function</w:t>
                  </w:r>
                  <w:r w:rsidR="00F52C77">
                    <w:rPr>
                      <w:rFonts w:ascii="Arial" w:hAnsi="Arial" w:cs="Arial"/>
                    </w:rPr>
                    <w:t xml:space="preserve"> to:</w:t>
                  </w:r>
                </w:p>
                <w:p w14:paraId="45655C6A" w14:textId="28B4B8F7" w:rsidR="00F52C77" w:rsidRDefault="00F52C77" w:rsidP="00F52C77">
                  <w:pPr>
                    <w:pStyle w:val="ListParagraph"/>
                    <w:numPr>
                      <w:ilvl w:val="1"/>
                      <w:numId w:val="10"/>
                    </w:numPr>
                    <w:tabs>
                      <w:tab w:val="left" w:pos="426"/>
                    </w:tabs>
                    <w:rPr>
                      <w:rFonts w:ascii="Arial" w:hAnsi="Arial" w:cs="Arial"/>
                    </w:rPr>
                  </w:pPr>
                  <w:r>
                    <w:rPr>
                      <w:rFonts w:ascii="Arial" w:hAnsi="Arial" w:cs="Arial"/>
                    </w:rPr>
                    <w:t>A</w:t>
                  </w:r>
                  <w:r w:rsidR="002C2525">
                    <w:rPr>
                      <w:rFonts w:ascii="Arial" w:hAnsi="Arial" w:cs="Arial"/>
                    </w:rPr>
                    <w:t>ssess</w:t>
                  </w:r>
                  <w:r>
                    <w:rPr>
                      <w:rFonts w:ascii="Arial" w:hAnsi="Arial" w:cs="Arial"/>
                    </w:rPr>
                    <w:t xml:space="preserve"> </w:t>
                  </w:r>
                  <w:r w:rsidR="002C2525">
                    <w:rPr>
                      <w:rFonts w:ascii="Arial" w:hAnsi="Arial" w:cs="Arial"/>
                    </w:rPr>
                    <w:t xml:space="preserve">housing register applications, </w:t>
                  </w:r>
                  <w:r w:rsidR="001F3F24">
                    <w:rPr>
                      <w:rFonts w:ascii="Arial" w:hAnsi="Arial" w:cs="Arial"/>
                    </w:rPr>
                    <w:t>checking</w:t>
                  </w:r>
                  <w:r w:rsidR="002C2525">
                    <w:rPr>
                      <w:rFonts w:ascii="Arial" w:hAnsi="Arial" w:cs="Arial"/>
                    </w:rPr>
                    <w:t xml:space="preserve"> </w:t>
                  </w:r>
                  <w:r w:rsidR="008F5C12" w:rsidRPr="008F5C12">
                    <w:rPr>
                      <w:rFonts w:ascii="Arial" w:hAnsi="Arial" w:cs="Arial"/>
                    </w:rPr>
                    <w:t>applicants’ personal circumstances</w:t>
                  </w:r>
                  <w:r w:rsidR="00C70BA6">
                    <w:rPr>
                      <w:rFonts w:ascii="Arial" w:hAnsi="Arial" w:cs="Arial"/>
                    </w:rPr>
                    <w:t>,</w:t>
                  </w:r>
                  <w:r w:rsidR="002C2525">
                    <w:rPr>
                      <w:rFonts w:ascii="Arial" w:hAnsi="Arial" w:cs="Arial"/>
                    </w:rPr>
                    <w:t xml:space="preserve"> </w:t>
                  </w:r>
                  <w:r>
                    <w:rPr>
                      <w:rFonts w:ascii="Arial" w:hAnsi="Arial" w:cs="Arial"/>
                    </w:rPr>
                    <w:t xml:space="preserve">including </w:t>
                  </w:r>
                  <w:r w:rsidR="008F5C12" w:rsidRPr="008F5C12">
                    <w:rPr>
                      <w:rFonts w:ascii="Arial" w:hAnsi="Arial" w:cs="Arial"/>
                    </w:rPr>
                    <w:t>medical need</w:t>
                  </w:r>
                  <w:r w:rsidR="002C2525">
                    <w:rPr>
                      <w:rFonts w:ascii="Arial" w:hAnsi="Arial" w:cs="Arial"/>
                    </w:rPr>
                    <w:t>s</w:t>
                  </w:r>
                  <w:r w:rsidR="00C70BA6">
                    <w:rPr>
                      <w:rFonts w:ascii="Arial" w:hAnsi="Arial" w:cs="Arial"/>
                    </w:rPr>
                    <w:t>, against eligibility and points scheme criteria</w:t>
                  </w:r>
                  <w:r w:rsidR="003218A9">
                    <w:rPr>
                      <w:rFonts w:ascii="Arial" w:hAnsi="Arial" w:cs="Arial"/>
                    </w:rPr>
                    <w:t>.</w:t>
                  </w:r>
                </w:p>
                <w:p w14:paraId="645FDA40" w14:textId="77777777" w:rsidR="00F52C77" w:rsidRPr="00D56B4A" w:rsidRDefault="00F52C77" w:rsidP="00F52C77">
                  <w:pPr>
                    <w:pStyle w:val="ListParagraph"/>
                    <w:tabs>
                      <w:tab w:val="left" w:pos="426"/>
                    </w:tabs>
                    <w:ind w:left="1440"/>
                    <w:rPr>
                      <w:rFonts w:ascii="Arial" w:hAnsi="Arial" w:cs="Arial"/>
                      <w:sz w:val="16"/>
                      <w:szCs w:val="16"/>
                    </w:rPr>
                  </w:pPr>
                </w:p>
                <w:p w14:paraId="09D414A4" w14:textId="05BA2F01" w:rsidR="008F5C12" w:rsidRPr="008F5C12" w:rsidRDefault="00F52C77" w:rsidP="00F52C77">
                  <w:pPr>
                    <w:pStyle w:val="ListParagraph"/>
                    <w:numPr>
                      <w:ilvl w:val="1"/>
                      <w:numId w:val="10"/>
                    </w:numPr>
                    <w:tabs>
                      <w:tab w:val="left" w:pos="426"/>
                    </w:tabs>
                    <w:rPr>
                      <w:rFonts w:ascii="Arial" w:hAnsi="Arial" w:cs="Arial"/>
                    </w:rPr>
                  </w:pPr>
                  <w:r>
                    <w:rPr>
                      <w:rFonts w:ascii="Arial" w:hAnsi="Arial" w:cs="Arial"/>
                    </w:rPr>
                    <w:lastRenderedPageBreak/>
                    <w:t>C</w:t>
                  </w:r>
                  <w:r w:rsidR="008F5C12" w:rsidRPr="008F5C12">
                    <w:rPr>
                      <w:rFonts w:ascii="Arial" w:hAnsi="Arial" w:cs="Arial"/>
                    </w:rPr>
                    <w:t xml:space="preserve">arry out </w:t>
                  </w:r>
                  <w:r w:rsidR="00C70BA6">
                    <w:rPr>
                      <w:rFonts w:ascii="Arial" w:hAnsi="Arial" w:cs="Arial"/>
                    </w:rPr>
                    <w:t xml:space="preserve">home </w:t>
                  </w:r>
                  <w:r w:rsidR="008F5C12" w:rsidRPr="008F5C12">
                    <w:rPr>
                      <w:rFonts w:ascii="Arial" w:hAnsi="Arial" w:cs="Arial"/>
                    </w:rPr>
                    <w:t>visits and interviews with housing</w:t>
                  </w:r>
                  <w:r>
                    <w:rPr>
                      <w:rFonts w:ascii="Arial" w:hAnsi="Arial" w:cs="Arial"/>
                    </w:rPr>
                    <w:t xml:space="preserve"> register</w:t>
                  </w:r>
                  <w:r w:rsidR="008F5C12" w:rsidRPr="008F5C12">
                    <w:rPr>
                      <w:rFonts w:ascii="Arial" w:hAnsi="Arial" w:cs="Arial"/>
                    </w:rPr>
                    <w:t xml:space="preserve"> applicants </w:t>
                  </w:r>
                  <w:r w:rsidR="00C70BA6">
                    <w:rPr>
                      <w:rFonts w:ascii="Arial" w:hAnsi="Arial" w:cs="Arial"/>
                    </w:rPr>
                    <w:t xml:space="preserve">to verify applications </w:t>
                  </w:r>
                  <w:r w:rsidR="008F5C12" w:rsidRPr="008F5C12">
                    <w:rPr>
                      <w:rFonts w:ascii="Arial" w:hAnsi="Arial" w:cs="Arial"/>
                    </w:rPr>
                    <w:t>as required.</w:t>
                  </w:r>
                </w:p>
                <w:p w14:paraId="4BD314E3" w14:textId="77777777" w:rsidR="008F5C12" w:rsidRPr="00D56B4A" w:rsidRDefault="008F5C12" w:rsidP="005D78DE">
                  <w:pPr>
                    <w:tabs>
                      <w:tab w:val="left" w:pos="426"/>
                    </w:tabs>
                    <w:rPr>
                      <w:rFonts w:ascii="Arial" w:hAnsi="Arial" w:cs="Arial"/>
                      <w:sz w:val="16"/>
                      <w:szCs w:val="16"/>
                    </w:rPr>
                  </w:pPr>
                </w:p>
                <w:p w14:paraId="3D635B8C" w14:textId="4F7CE521" w:rsidR="008F5C12" w:rsidRPr="008F5C12" w:rsidRDefault="008F5C12" w:rsidP="00F52C77">
                  <w:pPr>
                    <w:pStyle w:val="ListParagraph"/>
                    <w:numPr>
                      <w:ilvl w:val="1"/>
                      <w:numId w:val="10"/>
                    </w:numPr>
                    <w:tabs>
                      <w:tab w:val="left" w:pos="426"/>
                    </w:tabs>
                    <w:rPr>
                      <w:rFonts w:ascii="Arial" w:hAnsi="Arial" w:cs="Arial"/>
                    </w:rPr>
                  </w:pPr>
                  <w:r w:rsidRPr="008F5C12">
                    <w:rPr>
                      <w:rFonts w:ascii="Arial" w:hAnsi="Arial" w:cs="Arial"/>
                    </w:rPr>
                    <w:t>Work with support agencies and third parties</w:t>
                  </w:r>
                  <w:r w:rsidR="003D5269">
                    <w:rPr>
                      <w:rFonts w:ascii="Arial" w:hAnsi="Arial" w:cs="Arial"/>
                    </w:rPr>
                    <w:t xml:space="preserve"> </w:t>
                  </w:r>
                  <w:r w:rsidRPr="008F5C12">
                    <w:rPr>
                      <w:rFonts w:ascii="Arial" w:hAnsi="Arial" w:cs="Arial"/>
                    </w:rPr>
                    <w:t xml:space="preserve">to complete </w:t>
                  </w:r>
                  <w:r w:rsidR="003D5269">
                    <w:rPr>
                      <w:rFonts w:ascii="Arial" w:hAnsi="Arial" w:cs="Arial"/>
                    </w:rPr>
                    <w:t xml:space="preserve">applicants’ </w:t>
                  </w:r>
                  <w:r w:rsidR="002900B6">
                    <w:rPr>
                      <w:rFonts w:ascii="Arial" w:hAnsi="Arial" w:cs="Arial"/>
                    </w:rPr>
                    <w:t xml:space="preserve">eligibility </w:t>
                  </w:r>
                  <w:r w:rsidR="00C70BA6">
                    <w:rPr>
                      <w:rFonts w:ascii="Arial" w:hAnsi="Arial" w:cs="Arial"/>
                    </w:rPr>
                    <w:t>checks and</w:t>
                  </w:r>
                  <w:r w:rsidRPr="008F5C12">
                    <w:rPr>
                      <w:rFonts w:ascii="Arial" w:hAnsi="Arial" w:cs="Arial"/>
                    </w:rPr>
                    <w:t xml:space="preserve"> make referrals where a need is identified.</w:t>
                  </w:r>
                </w:p>
                <w:p w14:paraId="1755A077" w14:textId="77777777" w:rsidR="008F5C12" w:rsidRPr="00D56B4A" w:rsidRDefault="008F5C12" w:rsidP="00890F9F">
                  <w:pPr>
                    <w:tabs>
                      <w:tab w:val="left" w:pos="426"/>
                    </w:tabs>
                    <w:rPr>
                      <w:rFonts w:ascii="Arial" w:hAnsi="Arial" w:cs="Arial"/>
                      <w:sz w:val="16"/>
                      <w:szCs w:val="16"/>
                    </w:rPr>
                  </w:pPr>
                </w:p>
                <w:p w14:paraId="3C0D484D" w14:textId="1E11B096" w:rsidR="008F5C12" w:rsidRPr="008F5C12" w:rsidRDefault="00C70BA6" w:rsidP="00F52C77">
                  <w:pPr>
                    <w:pStyle w:val="ListParagraph"/>
                    <w:numPr>
                      <w:ilvl w:val="1"/>
                      <w:numId w:val="10"/>
                    </w:numPr>
                    <w:tabs>
                      <w:tab w:val="left" w:pos="426"/>
                    </w:tabs>
                    <w:rPr>
                      <w:rFonts w:ascii="Arial" w:hAnsi="Arial" w:cs="Arial"/>
                    </w:rPr>
                  </w:pPr>
                  <w:r>
                    <w:rPr>
                      <w:rFonts w:ascii="Arial" w:hAnsi="Arial" w:cs="Arial"/>
                    </w:rPr>
                    <w:t xml:space="preserve">Ongoing management of </w:t>
                  </w:r>
                  <w:r w:rsidR="008F5C12" w:rsidRPr="008F5C12">
                    <w:rPr>
                      <w:rFonts w:ascii="Arial" w:hAnsi="Arial" w:cs="Arial"/>
                    </w:rPr>
                    <w:t>the housing and transfer registers, making sure all applications are regularly reviewed and updated, and applicants are kept informed of any changes.</w:t>
                  </w:r>
                </w:p>
                <w:p w14:paraId="6709D413" w14:textId="77777777" w:rsidR="008F5C12" w:rsidRPr="00D56B4A" w:rsidRDefault="008F5C12" w:rsidP="00890F9F">
                  <w:pPr>
                    <w:tabs>
                      <w:tab w:val="left" w:pos="426"/>
                    </w:tabs>
                    <w:rPr>
                      <w:rFonts w:ascii="Arial" w:hAnsi="Arial" w:cs="Arial"/>
                      <w:sz w:val="16"/>
                      <w:szCs w:val="16"/>
                    </w:rPr>
                  </w:pPr>
                </w:p>
                <w:p w14:paraId="5EA05322" w14:textId="39296164" w:rsidR="00F07D86" w:rsidRDefault="00F52C77" w:rsidP="008F5C12">
                  <w:pPr>
                    <w:pStyle w:val="ListParagraph"/>
                    <w:numPr>
                      <w:ilvl w:val="0"/>
                      <w:numId w:val="10"/>
                    </w:numPr>
                    <w:tabs>
                      <w:tab w:val="left" w:pos="426"/>
                    </w:tabs>
                    <w:rPr>
                      <w:rFonts w:ascii="Arial" w:hAnsi="Arial" w:cs="Arial"/>
                    </w:rPr>
                  </w:pPr>
                  <w:r>
                    <w:rPr>
                      <w:rFonts w:ascii="Arial" w:hAnsi="Arial" w:cs="Arial"/>
                    </w:rPr>
                    <w:t xml:space="preserve">Oversee </w:t>
                  </w:r>
                  <w:r w:rsidR="008F5C12" w:rsidRPr="008F5C12">
                    <w:rPr>
                      <w:rFonts w:ascii="Arial" w:hAnsi="Arial" w:cs="Arial"/>
                    </w:rPr>
                    <w:t xml:space="preserve">the process of nominating applications to available housing association </w:t>
                  </w:r>
                  <w:r w:rsidR="003218A9">
                    <w:rPr>
                      <w:rFonts w:ascii="Arial" w:hAnsi="Arial" w:cs="Arial"/>
                    </w:rPr>
                    <w:t>properties</w:t>
                  </w:r>
                  <w:r w:rsidR="008F5C12" w:rsidRPr="008F5C12">
                    <w:rPr>
                      <w:rFonts w:ascii="Arial" w:hAnsi="Arial" w:cs="Arial"/>
                    </w:rPr>
                    <w:t xml:space="preserve">, making sure detailed checks are carried out ahead of each nomination. </w:t>
                  </w:r>
                </w:p>
                <w:p w14:paraId="47A21FA2" w14:textId="77777777" w:rsidR="00F07D86" w:rsidRPr="00D56B4A" w:rsidRDefault="00F07D86" w:rsidP="00F07D86">
                  <w:pPr>
                    <w:pStyle w:val="ListParagraph"/>
                    <w:rPr>
                      <w:rFonts w:ascii="Arial" w:hAnsi="Arial" w:cs="Arial"/>
                      <w:sz w:val="16"/>
                      <w:szCs w:val="16"/>
                    </w:rPr>
                  </w:pPr>
                </w:p>
                <w:p w14:paraId="5685CF30" w14:textId="77777777" w:rsidR="00AF54A1" w:rsidRDefault="00AF54A1" w:rsidP="00AF54A1">
                  <w:pPr>
                    <w:pStyle w:val="ListParagraph"/>
                    <w:numPr>
                      <w:ilvl w:val="0"/>
                      <w:numId w:val="10"/>
                    </w:numPr>
                    <w:tabs>
                      <w:tab w:val="left" w:pos="426"/>
                    </w:tabs>
                    <w:rPr>
                      <w:rFonts w:ascii="Arial" w:hAnsi="Arial" w:cs="Arial"/>
                    </w:rPr>
                  </w:pPr>
                  <w:r w:rsidRPr="008F5C12">
                    <w:rPr>
                      <w:rFonts w:ascii="Arial" w:hAnsi="Arial" w:cs="Arial"/>
                    </w:rPr>
                    <w:t>Manage a caseload of complex housing register applications</w:t>
                  </w:r>
                  <w:r>
                    <w:rPr>
                      <w:rFonts w:ascii="Arial" w:hAnsi="Arial" w:cs="Arial"/>
                    </w:rPr>
                    <w:t xml:space="preserve">. </w:t>
                  </w:r>
                </w:p>
                <w:p w14:paraId="11AE9E7C" w14:textId="77777777" w:rsidR="00AF54A1" w:rsidRPr="00D56B4A" w:rsidRDefault="00AF54A1" w:rsidP="00AF54A1">
                  <w:pPr>
                    <w:tabs>
                      <w:tab w:val="left" w:pos="426"/>
                    </w:tabs>
                    <w:rPr>
                      <w:rFonts w:ascii="Arial" w:hAnsi="Arial" w:cs="Arial"/>
                      <w:sz w:val="16"/>
                      <w:szCs w:val="16"/>
                    </w:rPr>
                  </w:pPr>
                </w:p>
                <w:p w14:paraId="65563501" w14:textId="00DB879B" w:rsidR="00AF54A1" w:rsidRDefault="00AF54A1" w:rsidP="008F5C12">
                  <w:pPr>
                    <w:pStyle w:val="ListParagraph"/>
                    <w:numPr>
                      <w:ilvl w:val="0"/>
                      <w:numId w:val="10"/>
                    </w:numPr>
                    <w:tabs>
                      <w:tab w:val="left" w:pos="426"/>
                    </w:tabs>
                    <w:rPr>
                      <w:rFonts w:ascii="Arial" w:hAnsi="Arial" w:cs="Arial"/>
                    </w:rPr>
                  </w:pPr>
                  <w:r>
                    <w:rPr>
                      <w:rFonts w:ascii="Arial" w:hAnsi="Arial" w:cs="Arial"/>
                    </w:rPr>
                    <w:t>R</w:t>
                  </w:r>
                  <w:r w:rsidRPr="008F5C12">
                    <w:rPr>
                      <w:rFonts w:ascii="Arial" w:hAnsi="Arial" w:cs="Arial"/>
                    </w:rPr>
                    <w:t>espond to customer correspondence, queries and complaints</w:t>
                  </w:r>
                  <w:r>
                    <w:rPr>
                      <w:rFonts w:ascii="Arial" w:hAnsi="Arial" w:cs="Arial"/>
                    </w:rPr>
                    <w:t>.</w:t>
                  </w:r>
                  <w:r w:rsidRPr="008F5C12">
                    <w:rPr>
                      <w:rFonts w:ascii="Arial" w:hAnsi="Arial" w:cs="Arial"/>
                    </w:rPr>
                    <w:t xml:space="preserve"> </w:t>
                  </w:r>
                </w:p>
                <w:p w14:paraId="22C2BE55" w14:textId="77777777" w:rsidR="00AF54A1" w:rsidRPr="00D56B4A" w:rsidRDefault="00AF54A1" w:rsidP="00AF54A1">
                  <w:pPr>
                    <w:pStyle w:val="ListParagraph"/>
                    <w:tabs>
                      <w:tab w:val="left" w:pos="426"/>
                    </w:tabs>
                    <w:rPr>
                      <w:rFonts w:ascii="Arial" w:hAnsi="Arial" w:cs="Arial"/>
                      <w:sz w:val="16"/>
                      <w:szCs w:val="16"/>
                    </w:rPr>
                  </w:pPr>
                </w:p>
                <w:p w14:paraId="4E19240A" w14:textId="77157D7F" w:rsidR="008F5C12" w:rsidRPr="00AF54A1" w:rsidRDefault="008F5C12" w:rsidP="00AF54A1">
                  <w:pPr>
                    <w:pStyle w:val="ListParagraph"/>
                    <w:numPr>
                      <w:ilvl w:val="0"/>
                      <w:numId w:val="10"/>
                    </w:numPr>
                    <w:tabs>
                      <w:tab w:val="left" w:pos="426"/>
                    </w:tabs>
                    <w:rPr>
                      <w:rFonts w:ascii="Arial" w:hAnsi="Arial" w:cs="Arial"/>
                    </w:rPr>
                  </w:pPr>
                  <w:r w:rsidRPr="008F5C12">
                    <w:rPr>
                      <w:rFonts w:ascii="Arial" w:hAnsi="Arial" w:cs="Arial"/>
                    </w:rPr>
                    <w:t xml:space="preserve">Make referrals to fraud services </w:t>
                  </w:r>
                  <w:r w:rsidR="00AF54A1">
                    <w:rPr>
                      <w:rFonts w:ascii="Arial" w:hAnsi="Arial" w:cs="Arial"/>
                    </w:rPr>
                    <w:t xml:space="preserve">and follow up as </w:t>
                  </w:r>
                  <w:r w:rsidRPr="008F5C12">
                    <w:rPr>
                      <w:rFonts w:ascii="Arial" w:hAnsi="Arial" w:cs="Arial"/>
                    </w:rPr>
                    <w:t xml:space="preserve">required. </w:t>
                  </w:r>
                </w:p>
                <w:p w14:paraId="137D099B" w14:textId="77777777" w:rsidR="00730A9D" w:rsidRPr="00D56B4A" w:rsidRDefault="00730A9D" w:rsidP="00730A9D">
                  <w:pPr>
                    <w:pStyle w:val="ListParagraph"/>
                    <w:rPr>
                      <w:rFonts w:ascii="Arial" w:hAnsi="Arial" w:cs="Arial"/>
                      <w:sz w:val="16"/>
                      <w:szCs w:val="16"/>
                    </w:rPr>
                  </w:pPr>
                </w:p>
                <w:p w14:paraId="3C188397" w14:textId="03659D86" w:rsidR="00730A9D" w:rsidRPr="00730A9D" w:rsidRDefault="00730A9D" w:rsidP="00730A9D">
                  <w:pPr>
                    <w:pStyle w:val="ListParagraph"/>
                    <w:numPr>
                      <w:ilvl w:val="0"/>
                      <w:numId w:val="10"/>
                    </w:numPr>
                    <w:tabs>
                      <w:tab w:val="left" w:pos="426"/>
                    </w:tabs>
                    <w:rPr>
                      <w:rFonts w:ascii="Arial" w:hAnsi="Arial" w:cs="Arial"/>
                    </w:rPr>
                  </w:pPr>
                  <w:r>
                    <w:rPr>
                      <w:rFonts w:ascii="Arial" w:hAnsi="Arial" w:cs="Arial"/>
                    </w:rPr>
                    <w:t>W</w:t>
                  </w:r>
                  <w:r w:rsidRPr="008F5C12">
                    <w:rPr>
                      <w:rFonts w:ascii="Arial" w:hAnsi="Arial" w:cs="Arial"/>
                    </w:rPr>
                    <w:t>ork with households living in the Council’s temporary accommodation to identify their housing options and support them to move on to suitable and sustainable housing</w:t>
                  </w:r>
                  <w:r>
                    <w:rPr>
                      <w:rFonts w:ascii="Arial" w:hAnsi="Arial" w:cs="Arial"/>
                    </w:rPr>
                    <w:t>.</w:t>
                  </w:r>
                </w:p>
                <w:p w14:paraId="514F04ED" w14:textId="77777777" w:rsidR="008F5C12" w:rsidRPr="00D56B4A" w:rsidRDefault="008F5C12" w:rsidP="00890F9F">
                  <w:pPr>
                    <w:tabs>
                      <w:tab w:val="left" w:pos="426"/>
                    </w:tabs>
                    <w:rPr>
                      <w:rFonts w:ascii="Arial" w:hAnsi="Arial" w:cs="Arial"/>
                      <w:sz w:val="16"/>
                      <w:szCs w:val="16"/>
                    </w:rPr>
                  </w:pPr>
                </w:p>
                <w:p w14:paraId="22D6DED5" w14:textId="73FBBCDA" w:rsidR="008F5C12" w:rsidRPr="008F5C12" w:rsidRDefault="008F5C12" w:rsidP="008F5C12">
                  <w:pPr>
                    <w:pStyle w:val="ListParagraph"/>
                    <w:numPr>
                      <w:ilvl w:val="0"/>
                      <w:numId w:val="10"/>
                    </w:numPr>
                    <w:tabs>
                      <w:tab w:val="left" w:pos="426"/>
                    </w:tabs>
                    <w:rPr>
                      <w:rFonts w:ascii="Arial" w:hAnsi="Arial" w:cs="Arial"/>
                    </w:rPr>
                  </w:pPr>
                  <w:r w:rsidRPr="008F5C12">
                    <w:rPr>
                      <w:rFonts w:ascii="Arial" w:hAnsi="Arial" w:cs="Arial"/>
                    </w:rPr>
                    <w:t>Work with Hertfordshire County Council to assess applications from care leavers and award the appropriate level of priority for housing, in keeping with the Housing Allocations Policy.</w:t>
                  </w:r>
                </w:p>
                <w:p w14:paraId="3C3FCB64" w14:textId="77777777" w:rsidR="008F5C12" w:rsidRPr="00D56B4A" w:rsidRDefault="008F5C12" w:rsidP="00890F9F">
                  <w:pPr>
                    <w:tabs>
                      <w:tab w:val="left" w:pos="426"/>
                    </w:tabs>
                    <w:rPr>
                      <w:rFonts w:ascii="Arial" w:hAnsi="Arial" w:cs="Arial"/>
                      <w:sz w:val="16"/>
                      <w:szCs w:val="16"/>
                    </w:rPr>
                  </w:pPr>
                </w:p>
                <w:p w14:paraId="565452A9" w14:textId="77777777" w:rsidR="008F5C12" w:rsidRDefault="008F5C12" w:rsidP="008F5C12">
                  <w:pPr>
                    <w:pStyle w:val="ListParagraph"/>
                    <w:numPr>
                      <w:ilvl w:val="0"/>
                      <w:numId w:val="10"/>
                    </w:numPr>
                    <w:tabs>
                      <w:tab w:val="left" w:pos="426"/>
                    </w:tabs>
                    <w:rPr>
                      <w:rFonts w:ascii="Arial" w:hAnsi="Arial" w:cs="Arial"/>
                    </w:rPr>
                  </w:pPr>
                  <w:r w:rsidRPr="008F5C12">
                    <w:rPr>
                      <w:rFonts w:ascii="Arial" w:hAnsi="Arial" w:cs="Arial"/>
                    </w:rPr>
                    <w:t xml:space="preserve">Work with housing associations to make sure the letting process is smooth and the agreed nomination process is followed, including overseeing management moves and direct offers. </w:t>
                  </w:r>
                </w:p>
                <w:p w14:paraId="19EA314B" w14:textId="77777777" w:rsidR="00F07D86" w:rsidRPr="00D56B4A" w:rsidRDefault="00F07D86" w:rsidP="00F07D86">
                  <w:pPr>
                    <w:pStyle w:val="ListParagraph"/>
                    <w:rPr>
                      <w:rFonts w:ascii="Arial" w:hAnsi="Arial" w:cs="Arial"/>
                      <w:sz w:val="16"/>
                      <w:szCs w:val="16"/>
                    </w:rPr>
                  </w:pPr>
                </w:p>
                <w:p w14:paraId="270EEE7F" w14:textId="77777777" w:rsidR="00E214DA" w:rsidRDefault="00E214DA" w:rsidP="00E214DA">
                  <w:pPr>
                    <w:pStyle w:val="ListParagraph"/>
                    <w:numPr>
                      <w:ilvl w:val="0"/>
                      <w:numId w:val="10"/>
                    </w:numPr>
                    <w:tabs>
                      <w:tab w:val="left" w:pos="426"/>
                    </w:tabs>
                    <w:rPr>
                      <w:rFonts w:ascii="Arial" w:hAnsi="Arial" w:cs="Arial"/>
                    </w:rPr>
                  </w:pPr>
                  <w:r w:rsidRPr="008F5C12">
                    <w:rPr>
                      <w:rFonts w:ascii="Arial" w:hAnsi="Arial" w:cs="Arial"/>
                    </w:rPr>
                    <w:t>Review the Housing Allocations Policy to ensure it is up to date and compliant with legislation and reflects the Council’s objectives.</w:t>
                  </w:r>
                  <w:r>
                    <w:rPr>
                      <w:rFonts w:ascii="Arial" w:hAnsi="Arial" w:cs="Arial"/>
                    </w:rPr>
                    <w:t xml:space="preserve"> Where changes are agreed, make required changes to systems and processes and communicate changes internally and with customers.</w:t>
                  </w:r>
                </w:p>
                <w:p w14:paraId="2810B859" w14:textId="77777777" w:rsidR="00E214DA" w:rsidRPr="00D56B4A" w:rsidRDefault="00E214DA" w:rsidP="00E214DA">
                  <w:pPr>
                    <w:tabs>
                      <w:tab w:val="left" w:pos="426"/>
                    </w:tabs>
                    <w:rPr>
                      <w:rFonts w:ascii="Arial" w:hAnsi="Arial" w:cs="Arial"/>
                      <w:sz w:val="16"/>
                      <w:szCs w:val="16"/>
                    </w:rPr>
                  </w:pPr>
                </w:p>
                <w:p w14:paraId="09B90464" w14:textId="59EBDE19" w:rsidR="00F07D86" w:rsidRPr="00F07D86" w:rsidRDefault="00F07D86" w:rsidP="00F07D86">
                  <w:pPr>
                    <w:pStyle w:val="ListParagraph"/>
                    <w:numPr>
                      <w:ilvl w:val="0"/>
                      <w:numId w:val="10"/>
                    </w:numPr>
                    <w:tabs>
                      <w:tab w:val="left" w:pos="426"/>
                    </w:tabs>
                    <w:rPr>
                      <w:rFonts w:ascii="Arial" w:hAnsi="Arial" w:cs="Arial"/>
                    </w:rPr>
                  </w:pPr>
                  <w:r w:rsidRPr="008F5C12">
                    <w:rPr>
                      <w:rFonts w:ascii="Arial" w:hAnsi="Arial" w:cs="Arial"/>
                    </w:rPr>
                    <w:t>Be the Adult Safeguarding lead for the Council</w:t>
                  </w:r>
                  <w:r w:rsidR="00E214DA">
                    <w:rPr>
                      <w:rFonts w:ascii="Arial" w:hAnsi="Arial" w:cs="Arial"/>
                    </w:rPr>
                    <w:t>;</w:t>
                  </w:r>
                  <w:r w:rsidRPr="008F5C12">
                    <w:rPr>
                      <w:rFonts w:ascii="Arial" w:hAnsi="Arial" w:cs="Arial"/>
                    </w:rPr>
                    <w:t xml:space="preserve"> b</w:t>
                  </w:r>
                  <w:r w:rsidR="00E214DA">
                    <w:rPr>
                      <w:rFonts w:ascii="Arial" w:hAnsi="Arial" w:cs="Arial"/>
                    </w:rPr>
                    <w:t>e</w:t>
                  </w:r>
                  <w:r w:rsidRPr="008F5C12">
                    <w:rPr>
                      <w:rFonts w:ascii="Arial" w:hAnsi="Arial" w:cs="Arial"/>
                    </w:rPr>
                    <w:t xml:space="preserve"> the main point of contact </w:t>
                  </w:r>
                  <w:r w:rsidR="00E214DA">
                    <w:rPr>
                      <w:rFonts w:ascii="Arial" w:hAnsi="Arial" w:cs="Arial"/>
                    </w:rPr>
                    <w:t xml:space="preserve">for safeguarding concerns </w:t>
                  </w:r>
                  <w:r w:rsidRPr="008F5C12">
                    <w:rPr>
                      <w:rFonts w:ascii="Arial" w:hAnsi="Arial" w:cs="Arial"/>
                    </w:rPr>
                    <w:t>within the Council</w:t>
                  </w:r>
                  <w:r w:rsidR="009B1CB3">
                    <w:rPr>
                      <w:rFonts w:ascii="Arial" w:hAnsi="Arial" w:cs="Arial"/>
                    </w:rPr>
                    <w:t>. W</w:t>
                  </w:r>
                  <w:r w:rsidRPr="008F5C12">
                    <w:rPr>
                      <w:rFonts w:ascii="Arial" w:hAnsi="Arial" w:cs="Arial"/>
                    </w:rPr>
                    <w:t xml:space="preserve">ork with the Deputy Adult Safeguarding </w:t>
                  </w:r>
                  <w:r w:rsidR="009B1CB3">
                    <w:rPr>
                      <w:rFonts w:ascii="Arial" w:hAnsi="Arial" w:cs="Arial"/>
                    </w:rPr>
                    <w:t xml:space="preserve">Officer </w:t>
                  </w:r>
                  <w:r w:rsidRPr="008F5C12">
                    <w:rPr>
                      <w:rFonts w:ascii="Arial" w:hAnsi="Arial" w:cs="Arial"/>
                    </w:rPr>
                    <w:t>to investigate concerns and make referrals to Hertfordshire County Council as required.</w:t>
                  </w:r>
                </w:p>
                <w:p w14:paraId="38689D46" w14:textId="77777777" w:rsidR="008F5C12" w:rsidRPr="00D56B4A" w:rsidRDefault="008F5C12" w:rsidP="00226712">
                  <w:pPr>
                    <w:tabs>
                      <w:tab w:val="left" w:pos="426"/>
                    </w:tabs>
                    <w:rPr>
                      <w:rFonts w:ascii="Arial" w:hAnsi="Arial" w:cs="Arial"/>
                      <w:sz w:val="16"/>
                      <w:szCs w:val="16"/>
                    </w:rPr>
                  </w:pPr>
                </w:p>
                <w:p w14:paraId="5394F7D0" w14:textId="0EE780BD" w:rsidR="008F5C12" w:rsidRPr="00C05B29" w:rsidRDefault="008F5C12" w:rsidP="00890F9F">
                  <w:pPr>
                    <w:pStyle w:val="ListParagraph"/>
                    <w:numPr>
                      <w:ilvl w:val="0"/>
                      <w:numId w:val="10"/>
                    </w:numPr>
                    <w:tabs>
                      <w:tab w:val="left" w:pos="426"/>
                    </w:tabs>
                    <w:rPr>
                      <w:rFonts w:ascii="Arial" w:hAnsi="Arial" w:cs="Arial"/>
                    </w:rPr>
                  </w:pPr>
                  <w:r w:rsidRPr="008F5C12">
                    <w:rPr>
                      <w:rFonts w:ascii="Arial" w:hAnsi="Arial" w:cs="Arial"/>
                    </w:rPr>
                    <w:t xml:space="preserve">Influence new affordable housing development by providing data and analysis to represent housing need in the Borough. </w:t>
                  </w:r>
                </w:p>
                <w:p w14:paraId="692B5E6E" w14:textId="77777777" w:rsidR="008F5C12" w:rsidRPr="00D56B4A" w:rsidRDefault="008F5C12" w:rsidP="00890F9F">
                  <w:pPr>
                    <w:tabs>
                      <w:tab w:val="left" w:pos="426"/>
                    </w:tabs>
                    <w:rPr>
                      <w:rFonts w:ascii="Arial" w:hAnsi="Arial" w:cs="Arial"/>
                      <w:sz w:val="16"/>
                      <w:szCs w:val="16"/>
                    </w:rPr>
                  </w:pPr>
                </w:p>
                <w:p w14:paraId="071F8E55" w14:textId="487A0C1B" w:rsidR="008F5C12" w:rsidRPr="008F5C12" w:rsidRDefault="008F5C12" w:rsidP="008F5C12">
                  <w:pPr>
                    <w:pStyle w:val="ListParagraph"/>
                    <w:numPr>
                      <w:ilvl w:val="0"/>
                      <w:numId w:val="10"/>
                    </w:numPr>
                    <w:tabs>
                      <w:tab w:val="left" w:pos="426"/>
                    </w:tabs>
                    <w:rPr>
                      <w:rFonts w:ascii="Arial" w:hAnsi="Arial" w:cs="Arial"/>
                    </w:rPr>
                  </w:pPr>
                  <w:r w:rsidRPr="008F5C12">
                    <w:rPr>
                      <w:rFonts w:ascii="Arial" w:hAnsi="Arial" w:cs="Arial"/>
                    </w:rPr>
                    <w:t xml:space="preserve">Supervise and support </w:t>
                  </w:r>
                  <w:r w:rsidR="003341FA">
                    <w:rPr>
                      <w:rFonts w:ascii="Arial" w:hAnsi="Arial" w:cs="Arial"/>
                    </w:rPr>
                    <w:t xml:space="preserve">the Housing Allocations </w:t>
                  </w:r>
                  <w:r w:rsidR="009A59E8">
                    <w:rPr>
                      <w:rFonts w:ascii="Arial" w:hAnsi="Arial" w:cs="Arial"/>
                    </w:rPr>
                    <w:t xml:space="preserve">Officers by </w:t>
                  </w:r>
                  <w:r w:rsidRPr="008F5C12">
                    <w:rPr>
                      <w:rFonts w:ascii="Arial" w:hAnsi="Arial" w:cs="Arial"/>
                    </w:rPr>
                    <w:t>conduct</w:t>
                  </w:r>
                  <w:r w:rsidR="009A59E8">
                    <w:rPr>
                      <w:rFonts w:ascii="Arial" w:hAnsi="Arial" w:cs="Arial"/>
                    </w:rPr>
                    <w:t>ing</w:t>
                  </w:r>
                  <w:r w:rsidRPr="008F5C12">
                    <w:rPr>
                      <w:rFonts w:ascii="Arial" w:hAnsi="Arial" w:cs="Arial"/>
                    </w:rPr>
                    <w:t xml:space="preserve"> performance reviews</w:t>
                  </w:r>
                  <w:r w:rsidR="003341FA">
                    <w:rPr>
                      <w:rFonts w:ascii="Arial" w:hAnsi="Arial" w:cs="Arial"/>
                    </w:rPr>
                    <w:t xml:space="preserve">, </w:t>
                  </w:r>
                  <w:r w:rsidRPr="008F5C12">
                    <w:rPr>
                      <w:rFonts w:ascii="Arial" w:hAnsi="Arial" w:cs="Arial"/>
                    </w:rPr>
                    <w:t>identify</w:t>
                  </w:r>
                  <w:r w:rsidR="009A59E8">
                    <w:rPr>
                      <w:rFonts w:ascii="Arial" w:hAnsi="Arial" w:cs="Arial"/>
                    </w:rPr>
                    <w:t>ing</w:t>
                  </w:r>
                  <w:r w:rsidRPr="008F5C12">
                    <w:rPr>
                      <w:rFonts w:ascii="Arial" w:hAnsi="Arial" w:cs="Arial"/>
                    </w:rPr>
                    <w:t xml:space="preserve"> training needs, manag</w:t>
                  </w:r>
                  <w:r w:rsidR="009A59E8">
                    <w:rPr>
                      <w:rFonts w:ascii="Arial" w:hAnsi="Arial" w:cs="Arial"/>
                    </w:rPr>
                    <w:t>ing</w:t>
                  </w:r>
                  <w:r w:rsidRPr="008F5C12">
                    <w:rPr>
                      <w:rFonts w:ascii="Arial" w:hAnsi="Arial" w:cs="Arial"/>
                    </w:rPr>
                    <w:t xml:space="preserve"> staff recruitment, absence, conduct, and capability.</w:t>
                  </w:r>
                </w:p>
                <w:p w14:paraId="58A5710B" w14:textId="77777777" w:rsidR="008F5C12" w:rsidRPr="00D56B4A" w:rsidRDefault="008F5C12" w:rsidP="00832E9D">
                  <w:pPr>
                    <w:tabs>
                      <w:tab w:val="left" w:pos="426"/>
                    </w:tabs>
                    <w:rPr>
                      <w:rFonts w:ascii="Arial" w:hAnsi="Arial" w:cs="Arial"/>
                      <w:sz w:val="16"/>
                      <w:szCs w:val="16"/>
                    </w:rPr>
                  </w:pPr>
                </w:p>
                <w:p w14:paraId="60A40AEC" w14:textId="27E17BF2" w:rsidR="008F5C12" w:rsidRPr="008F5C12" w:rsidRDefault="003341FA" w:rsidP="008F5C12">
                  <w:pPr>
                    <w:pStyle w:val="ListParagraph"/>
                    <w:numPr>
                      <w:ilvl w:val="0"/>
                      <w:numId w:val="10"/>
                    </w:numPr>
                    <w:tabs>
                      <w:tab w:val="left" w:pos="426"/>
                    </w:tabs>
                    <w:rPr>
                      <w:rFonts w:ascii="Arial" w:hAnsi="Arial" w:cs="Arial"/>
                    </w:rPr>
                  </w:pPr>
                  <w:r>
                    <w:rPr>
                      <w:rFonts w:ascii="Arial" w:hAnsi="Arial" w:cs="Arial"/>
                    </w:rPr>
                    <w:t>E</w:t>
                  </w:r>
                  <w:r w:rsidR="008F5C12" w:rsidRPr="008F5C12">
                    <w:rPr>
                      <w:rFonts w:ascii="Arial" w:hAnsi="Arial" w:cs="Arial"/>
                    </w:rPr>
                    <w:t xml:space="preserve">nsure the Housing </w:t>
                  </w:r>
                  <w:r w:rsidR="00383FAD">
                    <w:rPr>
                      <w:rFonts w:ascii="Arial" w:hAnsi="Arial" w:cs="Arial"/>
                    </w:rPr>
                    <w:t xml:space="preserve">Service </w:t>
                  </w:r>
                  <w:r w:rsidR="008F5C12" w:rsidRPr="008F5C12">
                    <w:rPr>
                      <w:rFonts w:ascii="Arial" w:hAnsi="Arial" w:cs="Arial"/>
                    </w:rPr>
                    <w:t>is represented on a range of internal and external bodies and ensure the Council participates in all multi-agency and inter disciplinary bodies.</w:t>
                  </w:r>
                </w:p>
                <w:p w14:paraId="1043FAD8" w14:textId="77777777" w:rsidR="008F5C12" w:rsidRPr="00D56B4A" w:rsidRDefault="008F5C12" w:rsidP="00890F9F">
                  <w:pPr>
                    <w:tabs>
                      <w:tab w:val="left" w:pos="426"/>
                    </w:tabs>
                    <w:rPr>
                      <w:rFonts w:ascii="Arial" w:hAnsi="Arial" w:cs="Arial"/>
                      <w:sz w:val="16"/>
                      <w:szCs w:val="16"/>
                    </w:rPr>
                  </w:pPr>
                </w:p>
                <w:p w14:paraId="19FF6D81" w14:textId="2213F9A8" w:rsidR="008F5C12" w:rsidRPr="003341FA" w:rsidRDefault="008F5C12" w:rsidP="00890F9F">
                  <w:pPr>
                    <w:pStyle w:val="ListParagraph"/>
                    <w:numPr>
                      <w:ilvl w:val="0"/>
                      <w:numId w:val="10"/>
                    </w:numPr>
                    <w:tabs>
                      <w:tab w:val="left" w:pos="426"/>
                    </w:tabs>
                    <w:rPr>
                      <w:rFonts w:ascii="Arial" w:hAnsi="Arial" w:cs="Arial"/>
                    </w:rPr>
                  </w:pPr>
                  <w:r w:rsidRPr="008F5C12">
                    <w:rPr>
                      <w:rFonts w:ascii="Arial" w:hAnsi="Arial" w:cs="Arial"/>
                    </w:rPr>
                    <w:lastRenderedPageBreak/>
                    <w:t>Undertake any other duties as required by the Service Manager.</w:t>
                  </w:r>
                </w:p>
              </w:tc>
            </w:tr>
            <w:tr w:rsidR="00F52C77" w:rsidRPr="00890F9F" w14:paraId="521C9151" w14:textId="77777777" w:rsidTr="008F5C12">
              <w:tc>
                <w:tcPr>
                  <w:tcW w:w="9955" w:type="dxa"/>
                  <w:shd w:val="clear" w:color="auto" w:fill="auto"/>
                </w:tcPr>
                <w:p w14:paraId="5CB2CAD7" w14:textId="77777777" w:rsidR="00D56B4A" w:rsidRPr="00D56B4A" w:rsidRDefault="00D56B4A" w:rsidP="008F5C12">
                  <w:pPr>
                    <w:tabs>
                      <w:tab w:val="left" w:pos="426"/>
                    </w:tabs>
                    <w:rPr>
                      <w:rFonts w:ascii="Arial" w:hAnsi="Arial" w:cs="Arial"/>
                      <w:b/>
                      <w:bCs/>
                      <w:sz w:val="16"/>
                      <w:szCs w:val="16"/>
                    </w:rPr>
                  </w:pPr>
                </w:p>
              </w:tc>
            </w:tr>
          </w:tbl>
          <w:p w14:paraId="7568E133" w14:textId="41724800" w:rsidR="00F91654" w:rsidRPr="00890F9F" w:rsidRDefault="00F91654" w:rsidP="00694A48">
            <w:pPr>
              <w:ind w:right="33"/>
              <w:jc w:val="both"/>
              <w:rPr>
                <w:rFonts w:ascii="Arial" w:hAnsi="Arial" w:cs="Arial"/>
                <w:b/>
                <w:sz w:val="22"/>
                <w:szCs w:val="22"/>
              </w:rPr>
            </w:pPr>
          </w:p>
        </w:tc>
      </w:tr>
      <w:tr w:rsidR="00B22BEE" w:rsidRPr="00890F9F" w14:paraId="5A9F931B" w14:textId="77777777" w:rsidTr="00C74BA5">
        <w:tc>
          <w:tcPr>
            <w:tcW w:w="10201" w:type="dxa"/>
            <w:gridSpan w:val="2"/>
            <w:tcBorders>
              <w:top w:val="single" w:sz="4" w:space="0" w:color="auto"/>
            </w:tcBorders>
          </w:tcPr>
          <w:p w14:paraId="5726DA61" w14:textId="77777777" w:rsidR="00636E00" w:rsidRPr="00890F9F" w:rsidRDefault="00636E00" w:rsidP="00636E00">
            <w:pPr>
              <w:rPr>
                <w:rFonts w:ascii="Arial" w:eastAsia="Times New Roman" w:hAnsi="Arial" w:cs="Arial"/>
                <w:b/>
                <w:color w:val="000000"/>
                <w:sz w:val="22"/>
                <w:szCs w:val="22"/>
                <w:lang w:eastAsia="en-GB"/>
              </w:rPr>
            </w:pPr>
            <w:r w:rsidRPr="00890F9F">
              <w:rPr>
                <w:rFonts w:ascii="Arial" w:eastAsia="Times New Roman" w:hAnsi="Arial" w:cs="Arial"/>
                <w:b/>
                <w:color w:val="000000"/>
                <w:sz w:val="22"/>
                <w:szCs w:val="22"/>
                <w:lang w:eastAsia="en-GB"/>
              </w:rPr>
              <w:lastRenderedPageBreak/>
              <w:t>Diversity, Equality and Inclusion (EDI)</w:t>
            </w:r>
          </w:p>
          <w:p w14:paraId="08949408" w14:textId="77777777" w:rsidR="00B22BEE" w:rsidRPr="00890F9F" w:rsidRDefault="00636E00" w:rsidP="00636E00">
            <w:pPr>
              <w:jc w:val="both"/>
              <w:rPr>
                <w:rFonts w:ascii="Arial" w:eastAsia="Times New Roman" w:hAnsi="Arial" w:cs="Arial"/>
                <w:color w:val="000000"/>
                <w:sz w:val="22"/>
                <w:szCs w:val="22"/>
                <w:lang w:eastAsia="en-GB"/>
              </w:rPr>
            </w:pPr>
            <w:r w:rsidRPr="00890F9F">
              <w:rPr>
                <w:rFonts w:ascii="Arial" w:eastAsia="Times New Roman" w:hAnsi="Arial" w:cs="Arial"/>
                <w:color w:val="000000"/>
                <w:sz w:val="22"/>
                <w:szCs w:val="22"/>
                <w:lang w:eastAsia="en-GB"/>
              </w:rPr>
              <w:t xml:space="preserve">All staff must comply with </w:t>
            </w:r>
            <w:r w:rsidR="00EF75C6" w:rsidRPr="00890F9F">
              <w:rPr>
                <w:rFonts w:ascii="Arial" w:eastAsia="Times New Roman" w:hAnsi="Arial" w:cs="Arial"/>
                <w:color w:val="000000"/>
                <w:sz w:val="22"/>
                <w:szCs w:val="22"/>
                <w:lang w:eastAsia="en-GB"/>
              </w:rPr>
              <w:t xml:space="preserve">the </w:t>
            </w:r>
            <w:r w:rsidRPr="00890F9F">
              <w:rPr>
                <w:rFonts w:ascii="Arial" w:eastAsia="Times New Roman" w:hAnsi="Arial" w:cs="Arial"/>
                <w:color w:val="000000"/>
                <w:sz w:val="22"/>
                <w:szCs w:val="22"/>
                <w:lang w:eastAsia="en-GB"/>
              </w:rPr>
              <w:t>Council</w:t>
            </w:r>
            <w:r w:rsidR="00EF75C6" w:rsidRPr="00890F9F">
              <w:rPr>
                <w:rFonts w:ascii="Arial" w:eastAsia="Times New Roman" w:hAnsi="Arial" w:cs="Arial"/>
                <w:color w:val="000000"/>
                <w:sz w:val="22"/>
                <w:szCs w:val="22"/>
                <w:lang w:eastAsia="en-GB"/>
              </w:rPr>
              <w:t>’s</w:t>
            </w:r>
            <w:r w:rsidRPr="00890F9F">
              <w:rPr>
                <w:rFonts w:ascii="Arial" w:eastAsia="Times New Roman" w:hAnsi="Arial" w:cs="Arial"/>
                <w:color w:val="000000"/>
                <w:sz w:val="22"/>
                <w:szCs w:val="22"/>
                <w:lang w:eastAsia="en-GB"/>
              </w:rPr>
              <w:t xml:space="preserve"> Policy on Equal Opportunities</w:t>
            </w:r>
            <w:r w:rsidR="00294400" w:rsidRPr="00890F9F">
              <w:rPr>
                <w:rFonts w:ascii="Arial" w:eastAsia="Times New Roman" w:hAnsi="Arial" w:cs="Arial"/>
                <w:color w:val="000000"/>
                <w:sz w:val="22"/>
                <w:szCs w:val="22"/>
                <w:lang w:eastAsia="en-GB"/>
              </w:rPr>
              <w:t xml:space="preserve"> and undertake training </w:t>
            </w:r>
            <w:r w:rsidRPr="00890F9F">
              <w:rPr>
                <w:rFonts w:ascii="Arial" w:eastAsia="Times New Roman" w:hAnsi="Arial" w:cs="Arial"/>
                <w:color w:val="000000"/>
                <w:sz w:val="22"/>
                <w:szCs w:val="22"/>
                <w:lang w:eastAsia="en-GB"/>
              </w:rPr>
              <w:t>to ensure the fair and equal treatment of all Council staff and customers.</w:t>
            </w:r>
          </w:p>
          <w:p w14:paraId="46FFB3BF" w14:textId="77777777" w:rsidR="00636E00" w:rsidRPr="00D56B4A" w:rsidRDefault="00636E00" w:rsidP="00636E00">
            <w:pPr>
              <w:jc w:val="both"/>
              <w:rPr>
                <w:rFonts w:ascii="Arial" w:eastAsia="Times New Roman" w:hAnsi="Arial" w:cs="Arial"/>
                <w:color w:val="000000"/>
                <w:sz w:val="16"/>
                <w:szCs w:val="16"/>
                <w:lang w:eastAsia="en-GB"/>
              </w:rPr>
            </w:pPr>
          </w:p>
        </w:tc>
      </w:tr>
      <w:tr w:rsidR="00B22BEE" w:rsidRPr="00890F9F" w14:paraId="63B75509" w14:textId="77777777" w:rsidTr="00B22BEE">
        <w:tc>
          <w:tcPr>
            <w:tcW w:w="10201" w:type="dxa"/>
            <w:gridSpan w:val="2"/>
          </w:tcPr>
          <w:p w14:paraId="195148DD" w14:textId="77777777" w:rsidR="00636E00" w:rsidRPr="00890F9F" w:rsidRDefault="00636E00" w:rsidP="00636E00">
            <w:pPr>
              <w:jc w:val="both"/>
              <w:rPr>
                <w:rFonts w:ascii="Arial" w:eastAsia="Times New Roman" w:hAnsi="Arial" w:cs="Arial"/>
                <w:b/>
                <w:sz w:val="22"/>
                <w:szCs w:val="22"/>
                <w:lang w:eastAsia="en-GB"/>
              </w:rPr>
            </w:pPr>
            <w:r w:rsidRPr="00890F9F">
              <w:rPr>
                <w:rFonts w:ascii="Arial" w:eastAsia="Times New Roman" w:hAnsi="Arial" w:cs="Arial"/>
                <w:b/>
                <w:sz w:val="22"/>
                <w:szCs w:val="22"/>
                <w:lang w:eastAsia="en-GB"/>
              </w:rPr>
              <w:t xml:space="preserve">Employment checks required for this post </w:t>
            </w:r>
          </w:p>
          <w:p w14:paraId="3D774945" w14:textId="2442A340" w:rsidR="00B22BEE" w:rsidRDefault="00636E00" w:rsidP="00EF75C6">
            <w:pPr>
              <w:jc w:val="both"/>
              <w:rPr>
                <w:rFonts w:ascii="Arial" w:eastAsia="Times New Roman" w:hAnsi="Arial" w:cs="Arial"/>
                <w:color w:val="000000"/>
                <w:sz w:val="22"/>
                <w:szCs w:val="22"/>
                <w:lang w:eastAsia="en-GB"/>
              </w:rPr>
            </w:pPr>
            <w:r w:rsidRPr="00890F9F">
              <w:rPr>
                <w:rFonts w:ascii="Arial" w:eastAsia="Times New Roman" w:hAnsi="Arial" w:cs="Arial"/>
                <w:color w:val="000000"/>
                <w:sz w:val="22"/>
                <w:szCs w:val="22"/>
                <w:lang w:eastAsia="en-GB"/>
              </w:rPr>
              <w:t xml:space="preserve">The Council is required by the Home Office to carry out standard </w:t>
            </w:r>
            <w:r w:rsidR="00E73E44" w:rsidRPr="00890F9F">
              <w:rPr>
                <w:rFonts w:ascii="Arial" w:eastAsia="Times New Roman" w:hAnsi="Arial" w:cs="Arial"/>
                <w:color w:val="000000"/>
                <w:sz w:val="22"/>
                <w:szCs w:val="22"/>
                <w:lang w:eastAsia="en-GB"/>
              </w:rPr>
              <w:t xml:space="preserve">Right to Work </w:t>
            </w:r>
            <w:r w:rsidRPr="00890F9F">
              <w:rPr>
                <w:rFonts w:ascii="Arial" w:eastAsia="Times New Roman" w:hAnsi="Arial" w:cs="Arial"/>
                <w:color w:val="000000"/>
                <w:sz w:val="22"/>
                <w:szCs w:val="22"/>
                <w:lang w:eastAsia="en-GB"/>
              </w:rPr>
              <w:t xml:space="preserve">checks for all employment under the Asylum and Immigration Act 1996. If you cannot produce </w:t>
            </w:r>
            <w:r w:rsidR="00E73E44" w:rsidRPr="00890F9F">
              <w:rPr>
                <w:rFonts w:ascii="Arial" w:eastAsia="Times New Roman" w:hAnsi="Arial" w:cs="Arial"/>
                <w:color w:val="000000"/>
                <w:sz w:val="22"/>
                <w:szCs w:val="22"/>
                <w:lang w:eastAsia="en-GB"/>
              </w:rPr>
              <w:t>Right to Work documentation or</w:t>
            </w:r>
            <w:r w:rsidRPr="00890F9F">
              <w:rPr>
                <w:rFonts w:ascii="Arial" w:eastAsia="Times New Roman" w:hAnsi="Arial" w:cs="Arial"/>
                <w:color w:val="000000"/>
                <w:sz w:val="22"/>
                <w:szCs w:val="22"/>
                <w:lang w:eastAsia="en-GB"/>
              </w:rPr>
              <w:t xml:space="preserve"> are unsure whether the </w:t>
            </w:r>
            <w:r w:rsidR="00941C04" w:rsidRPr="00890F9F">
              <w:rPr>
                <w:rFonts w:ascii="Arial" w:eastAsia="Times New Roman" w:hAnsi="Arial" w:cs="Arial"/>
                <w:color w:val="000000"/>
                <w:sz w:val="22"/>
                <w:szCs w:val="22"/>
                <w:lang w:eastAsia="en-GB"/>
              </w:rPr>
              <w:t>documents,</w:t>
            </w:r>
            <w:r w:rsidRPr="00890F9F">
              <w:rPr>
                <w:rFonts w:ascii="Arial" w:eastAsia="Times New Roman" w:hAnsi="Arial" w:cs="Arial"/>
                <w:color w:val="000000"/>
                <w:sz w:val="22"/>
                <w:szCs w:val="22"/>
                <w:lang w:eastAsia="en-GB"/>
              </w:rPr>
              <w:t xml:space="preserve"> you have provide</w:t>
            </w:r>
            <w:r w:rsidR="00D56B4A">
              <w:rPr>
                <w:rFonts w:ascii="Arial" w:eastAsia="Times New Roman" w:hAnsi="Arial" w:cs="Arial"/>
                <w:color w:val="000000"/>
                <w:sz w:val="22"/>
                <w:szCs w:val="22"/>
                <w:lang w:eastAsia="en-GB"/>
              </w:rPr>
              <w:t>d</w:t>
            </w:r>
            <w:r w:rsidRPr="00890F9F">
              <w:rPr>
                <w:rFonts w:ascii="Arial" w:eastAsia="Times New Roman" w:hAnsi="Arial" w:cs="Arial"/>
                <w:color w:val="000000"/>
                <w:sz w:val="22"/>
                <w:szCs w:val="22"/>
                <w:lang w:eastAsia="en-GB"/>
              </w:rPr>
              <w:t xml:space="preserve"> the necessary proof please contact </w:t>
            </w:r>
            <w:r w:rsidR="00E73E44" w:rsidRPr="00890F9F">
              <w:rPr>
                <w:rFonts w:ascii="Arial" w:eastAsia="Times New Roman" w:hAnsi="Arial" w:cs="Arial"/>
                <w:color w:val="000000"/>
                <w:sz w:val="22"/>
                <w:szCs w:val="22"/>
                <w:lang w:eastAsia="en-GB"/>
              </w:rPr>
              <w:t>Human Resources</w:t>
            </w:r>
            <w:r w:rsidRPr="00890F9F">
              <w:rPr>
                <w:rFonts w:ascii="Arial" w:eastAsia="Times New Roman" w:hAnsi="Arial" w:cs="Arial"/>
                <w:color w:val="000000"/>
                <w:sz w:val="22"/>
                <w:szCs w:val="22"/>
                <w:lang w:eastAsia="en-GB"/>
              </w:rPr>
              <w:t xml:space="preserve"> prior to your interview.</w:t>
            </w:r>
          </w:p>
          <w:p w14:paraId="5E64FFD4" w14:textId="549A66A0" w:rsidR="00D56B4A" w:rsidRPr="00D56B4A" w:rsidRDefault="00D56B4A" w:rsidP="00EF75C6">
            <w:pPr>
              <w:jc w:val="both"/>
              <w:rPr>
                <w:rFonts w:ascii="Arial" w:eastAsia="Times New Roman" w:hAnsi="Arial" w:cs="Arial"/>
                <w:color w:val="000000"/>
                <w:sz w:val="16"/>
                <w:szCs w:val="16"/>
                <w:lang w:eastAsia="en-GB"/>
              </w:rPr>
            </w:pPr>
          </w:p>
        </w:tc>
      </w:tr>
      <w:tr w:rsidR="00636E00" w:rsidRPr="00890F9F" w14:paraId="067DA8CE" w14:textId="77777777" w:rsidTr="00B22BEE">
        <w:tc>
          <w:tcPr>
            <w:tcW w:w="10201" w:type="dxa"/>
            <w:gridSpan w:val="2"/>
          </w:tcPr>
          <w:p w14:paraId="1C24D4D6" w14:textId="77777777" w:rsidR="00636E00" w:rsidRPr="00890F9F" w:rsidRDefault="00636E00" w:rsidP="00636E00">
            <w:pPr>
              <w:ind w:right="-218"/>
              <w:jc w:val="both"/>
              <w:rPr>
                <w:rFonts w:ascii="Arial" w:eastAsia="Times New Roman" w:hAnsi="Arial" w:cs="Arial"/>
                <w:b/>
                <w:sz w:val="22"/>
                <w:szCs w:val="22"/>
                <w:lang w:eastAsia="en-GB"/>
              </w:rPr>
            </w:pPr>
            <w:r w:rsidRPr="00890F9F">
              <w:rPr>
                <w:rFonts w:ascii="Arial" w:eastAsia="Times New Roman" w:hAnsi="Arial" w:cs="Arial"/>
                <w:b/>
                <w:sz w:val="22"/>
                <w:szCs w:val="22"/>
                <w:lang w:eastAsia="en-GB"/>
              </w:rPr>
              <w:t>Employment of Ex-Offenders</w:t>
            </w:r>
          </w:p>
          <w:p w14:paraId="4C05D0C9" w14:textId="77777777" w:rsidR="00636E00" w:rsidRPr="00890F9F" w:rsidRDefault="00636E00" w:rsidP="00636E00">
            <w:pPr>
              <w:snapToGrid w:val="0"/>
              <w:jc w:val="both"/>
              <w:rPr>
                <w:rFonts w:ascii="Arial" w:eastAsia="Times New Roman" w:hAnsi="Arial" w:cs="Arial"/>
                <w:color w:val="000000"/>
                <w:sz w:val="22"/>
                <w:szCs w:val="22"/>
                <w:lang w:val="en-US" w:eastAsia="en-GB"/>
              </w:rPr>
            </w:pPr>
            <w:r w:rsidRPr="00890F9F">
              <w:rPr>
                <w:rFonts w:ascii="Arial" w:eastAsia="Times New Roman" w:hAnsi="Arial" w:cs="Arial"/>
                <w:color w:val="000000"/>
                <w:sz w:val="22"/>
                <w:szCs w:val="22"/>
                <w:lang w:val="en-US" w:eastAsia="en-GB"/>
              </w:rPr>
              <w:t xml:space="preserve">Broxbourne Borough Council aims to promote equality of opportunity for all with the right mix of talent, skills and potential. We therefore welcome applications from a diverse range of candidates. Criminal records will be </w:t>
            </w:r>
            <w:proofErr w:type="gramStart"/>
            <w:r w:rsidRPr="00890F9F">
              <w:rPr>
                <w:rFonts w:ascii="Arial" w:eastAsia="Times New Roman" w:hAnsi="Arial" w:cs="Arial"/>
                <w:color w:val="000000"/>
                <w:sz w:val="22"/>
                <w:szCs w:val="22"/>
                <w:lang w:val="en-US" w:eastAsia="en-GB"/>
              </w:rPr>
              <w:t>taken into account</w:t>
            </w:r>
            <w:proofErr w:type="gramEnd"/>
            <w:r w:rsidRPr="00890F9F">
              <w:rPr>
                <w:rFonts w:ascii="Arial" w:eastAsia="Times New Roman" w:hAnsi="Arial" w:cs="Arial"/>
                <w:color w:val="000000"/>
                <w:sz w:val="22"/>
                <w:szCs w:val="22"/>
                <w:lang w:val="en-US" w:eastAsia="en-GB"/>
              </w:rPr>
              <w:t xml:space="preserve">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16278DF5" w14:textId="77777777" w:rsidR="00636E00" w:rsidRPr="00D56B4A" w:rsidRDefault="00636E00" w:rsidP="00636E00">
            <w:pPr>
              <w:ind w:right="-218"/>
              <w:jc w:val="both"/>
              <w:rPr>
                <w:rFonts w:ascii="Arial" w:eastAsia="Times New Roman" w:hAnsi="Arial" w:cs="Arial"/>
                <w:b/>
                <w:sz w:val="16"/>
                <w:szCs w:val="16"/>
                <w:lang w:eastAsia="en-GB"/>
              </w:rPr>
            </w:pPr>
          </w:p>
        </w:tc>
      </w:tr>
      <w:tr w:rsidR="00636E00" w:rsidRPr="00890F9F" w14:paraId="10B1303C" w14:textId="77777777" w:rsidTr="00B22BEE">
        <w:tc>
          <w:tcPr>
            <w:tcW w:w="10201" w:type="dxa"/>
            <w:gridSpan w:val="2"/>
          </w:tcPr>
          <w:p w14:paraId="257815B0" w14:textId="77777777" w:rsidR="00F215FC" w:rsidRPr="00890F9F" w:rsidRDefault="00F215FC" w:rsidP="00F215FC">
            <w:pPr>
              <w:jc w:val="both"/>
              <w:rPr>
                <w:rFonts w:ascii="Arial" w:eastAsia="Times New Roman" w:hAnsi="Arial" w:cs="Arial"/>
                <w:b/>
                <w:snapToGrid w:val="0"/>
                <w:color w:val="000000"/>
                <w:sz w:val="22"/>
                <w:szCs w:val="22"/>
                <w:lang w:val="en-US" w:eastAsia="en-GB"/>
              </w:rPr>
            </w:pPr>
            <w:r w:rsidRPr="00890F9F">
              <w:rPr>
                <w:rFonts w:ascii="Arial" w:eastAsia="Times New Roman" w:hAnsi="Arial" w:cs="Arial"/>
                <w:b/>
                <w:snapToGrid w:val="0"/>
                <w:color w:val="000000"/>
                <w:sz w:val="22"/>
                <w:szCs w:val="22"/>
                <w:lang w:val="en-US" w:eastAsia="en-GB"/>
              </w:rPr>
              <w:t xml:space="preserve">DISCLOSURE OF CRIMINAL RECORD </w:t>
            </w:r>
          </w:p>
          <w:p w14:paraId="0AE4C367" w14:textId="77777777" w:rsidR="00F215FC" w:rsidRPr="00890F9F" w:rsidRDefault="00F215FC" w:rsidP="00F215FC">
            <w:pPr>
              <w:jc w:val="both"/>
              <w:rPr>
                <w:rFonts w:ascii="Arial" w:eastAsia="Times New Roman" w:hAnsi="Arial" w:cs="Arial"/>
                <w:snapToGrid w:val="0"/>
                <w:color w:val="000000"/>
                <w:sz w:val="22"/>
                <w:szCs w:val="22"/>
                <w:lang w:val="en-US" w:eastAsia="en-GB"/>
              </w:rPr>
            </w:pPr>
            <w:r w:rsidRPr="00890F9F">
              <w:rPr>
                <w:rFonts w:ascii="Arial" w:eastAsia="Times New Roman" w:hAnsi="Arial" w:cs="Arial"/>
                <w:snapToGrid w:val="0"/>
                <w:color w:val="000000"/>
                <w:sz w:val="22"/>
                <w:szCs w:val="22"/>
                <w:lang w:val="en-US" w:eastAsia="en-GB"/>
              </w:rPr>
              <w:t xml:space="preserve">As this post has substantial access to children or vulnerable adults or is based at premises deemed to be a school premises or is subject to legal protection or administers justice it is a condition of any offer of employment that the council applies for and has received the outcome of the </w:t>
            </w:r>
            <w:r w:rsidR="00EF75C6" w:rsidRPr="00890F9F">
              <w:rPr>
                <w:rFonts w:ascii="Arial" w:eastAsia="Times New Roman" w:hAnsi="Arial" w:cs="Arial"/>
                <w:snapToGrid w:val="0"/>
                <w:color w:val="000000"/>
                <w:sz w:val="22"/>
                <w:szCs w:val="22"/>
                <w:lang w:val="en-US" w:eastAsia="en-GB"/>
              </w:rPr>
              <w:t>d</w:t>
            </w:r>
            <w:r w:rsidRPr="00890F9F">
              <w:rPr>
                <w:rFonts w:ascii="Arial" w:eastAsia="Times New Roman" w:hAnsi="Arial" w:cs="Arial"/>
                <w:snapToGrid w:val="0"/>
                <w:color w:val="000000"/>
                <w:sz w:val="22"/>
                <w:szCs w:val="22"/>
                <w:lang w:val="en-US" w:eastAsia="en-GB"/>
              </w:rPr>
              <w:t xml:space="preserve">isclosure of any criminal record. As part of this process your will be required to provide documentation relating to your identity </w:t>
            </w:r>
            <w:proofErr w:type="gramStart"/>
            <w:r w:rsidRPr="00890F9F">
              <w:rPr>
                <w:rFonts w:ascii="Arial" w:eastAsia="Times New Roman" w:hAnsi="Arial" w:cs="Arial"/>
                <w:snapToGrid w:val="0"/>
                <w:color w:val="000000"/>
                <w:sz w:val="22"/>
                <w:szCs w:val="22"/>
                <w:lang w:val="en-US" w:eastAsia="en-GB"/>
              </w:rPr>
              <w:t>and also</w:t>
            </w:r>
            <w:proofErr w:type="gramEnd"/>
            <w:r w:rsidRPr="00890F9F">
              <w:rPr>
                <w:rFonts w:ascii="Arial" w:eastAsia="Times New Roman" w:hAnsi="Arial" w:cs="Arial"/>
                <w:snapToGrid w:val="0"/>
                <w:color w:val="000000"/>
                <w:sz w:val="22"/>
                <w:szCs w:val="22"/>
                <w:lang w:val="en-US" w:eastAsia="en-GB"/>
              </w:rPr>
              <w:t xml:space="preserve"> complete an application form. The outcome of the Disclosure of any criminal record must be received before potential candidates can start in post. There is a requirement that this will be repeated every three years after employment.</w:t>
            </w:r>
          </w:p>
          <w:p w14:paraId="0528FE52" w14:textId="77777777" w:rsidR="00636E00" w:rsidRPr="00D56B4A" w:rsidRDefault="00636E00" w:rsidP="00636E00">
            <w:pPr>
              <w:ind w:right="-218"/>
              <w:jc w:val="both"/>
              <w:rPr>
                <w:rFonts w:ascii="Arial" w:eastAsia="Times New Roman" w:hAnsi="Arial" w:cs="Arial"/>
                <w:b/>
                <w:sz w:val="16"/>
                <w:szCs w:val="16"/>
                <w:lang w:eastAsia="en-GB"/>
              </w:rPr>
            </w:pPr>
          </w:p>
        </w:tc>
      </w:tr>
      <w:tr w:rsidR="00636E00" w:rsidRPr="00890F9F" w14:paraId="13E5329E" w14:textId="77777777" w:rsidTr="00B22BEE">
        <w:tc>
          <w:tcPr>
            <w:tcW w:w="10201" w:type="dxa"/>
            <w:gridSpan w:val="2"/>
          </w:tcPr>
          <w:p w14:paraId="698A8109" w14:textId="3199951A" w:rsidR="00F215FC" w:rsidRPr="00890F9F" w:rsidRDefault="00F215FC" w:rsidP="00F215FC">
            <w:pPr>
              <w:jc w:val="both"/>
              <w:rPr>
                <w:rFonts w:ascii="Arial" w:eastAsia="Times New Roman" w:hAnsi="Arial" w:cs="Arial"/>
                <w:b/>
                <w:snapToGrid w:val="0"/>
                <w:color w:val="000000"/>
                <w:sz w:val="22"/>
                <w:szCs w:val="22"/>
                <w:lang w:val="en-US" w:eastAsia="en-GB"/>
              </w:rPr>
            </w:pPr>
            <w:r w:rsidRPr="00890F9F">
              <w:rPr>
                <w:rFonts w:ascii="Arial" w:eastAsia="Times New Roman" w:hAnsi="Arial" w:cs="Arial"/>
                <w:b/>
                <w:snapToGrid w:val="0"/>
                <w:color w:val="000000"/>
                <w:sz w:val="22"/>
                <w:szCs w:val="22"/>
                <w:lang w:val="en-US" w:eastAsia="en-GB"/>
              </w:rPr>
              <w:t>SAFEGUARDING</w:t>
            </w:r>
          </w:p>
          <w:p w14:paraId="01851881" w14:textId="77777777" w:rsidR="00F215FC" w:rsidRPr="00890F9F" w:rsidRDefault="00F215FC" w:rsidP="00F215FC">
            <w:pPr>
              <w:jc w:val="both"/>
              <w:rPr>
                <w:rFonts w:ascii="Arial" w:eastAsia="Times New Roman" w:hAnsi="Arial" w:cs="Arial"/>
                <w:snapToGrid w:val="0"/>
                <w:color w:val="000000"/>
                <w:sz w:val="22"/>
                <w:szCs w:val="22"/>
                <w:lang w:val="en-US" w:eastAsia="en-GB"/>
              </w:rPr>
            </w:pPr>
            <w:r w:rsidRPr="00890F9F">
              <w:rPr>
                <w:rFonts w:ascii="Arial" w:eastAsia="Times New Roman" w:hAnsi="Arial" w:cs="Arial"/>
                <w:snapToGrid w:val="0"/>
                <w:color w:val="000000"/>
                <w:sz w:val="22"/>
                <w:szCs w:val="22"/>
                <w:lang w:val="en-US" w:eastAsia="en-GB"/>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6A09C55B" w14:textId="77777777" w:rsidR="00636E00" w:rsidRPr="00D56B4A" w:rsidRDefault="00636E00" w:rsidP="00636E00">
            <w:pPr>
              <w:ind w:right="-218"/>
              <w:jc w:val="both"/>
              <w:rPr>
                <w:rFonts w:ascii="Arial" w:eastAsia="Times New Roman" w:hAnsi="Arial" w:cs="Arial"/>
                <w:b/>
                <w:sz w:val="16"/>
                <w:szCs w:val="16"/>
                <w:lang w:eastAsia="en-GB"/>
              </w:rPr>
            </w:pPr>
          </w:p>
        </w:tc>
      </w:tr>
      <w:tr w:rsidR="00636E00" w:rsidRPr="00890F9F" w14:paraId="60CF8E0C" w14:textId="77777777" w:rsidTr="00B22BEE">
        <w:tc>
          <w:tcPr>
            <w:tcW w:w="10201" w:type="dxa"/>
            <w:gridSpan w:val="2"/>
          </w:tcPr>
          <w:p w14:paraId="0107BF1A" w14:textId="77777777" w:rsidR="00636E00" w:rsidRPr="00890F9F" w:rsidRDefault="00636E00" w:rsidP="00636E00">
            <w:pPr>
              <w:jc w:val="both"/>
              <w:rPr>
                <w:rFonts w:ascii="Arial" w:eastAsia="Times New Roman" w:hAnsi="Arial" w:cs="Arial"/>
                <w:b/>
                <w:snapToGrid w:val="0"/>
                <w:color w:val="000000"/>
                <w:sz w:val="22"/>
                <w:szCs w:val="22"/>
                <w:lang w:val="en-US" w:eastAsia="en-GB"/>
              </w:rPr>
            </w:pPr>
            <w:r w:rsidRPr="00890F9F">
              <w:rPr>
                <w:rFonts w:ascii="Arial" w:eastAsia="Times New Roman" w:hAnsi="Arial" w:cs="Arial"/>
                <w:b/>
                <w:snapToGrid w:val="0"/>
                <w:color w:val="000000"/>
                <w:sz w:val="22"/>
                <w:szCs w:val="22"/>
                <w:lang w:val="en-US" w:eastAsia="en-GB"/>
              </w:rPr>
              <w:t>SPOKEN ENGLISH</w:t>
            </w:r>
          </w:p>
          <w:p w14:paraId="213AFDB9" w14:textId="77777777" w:rsidR="00636E00" w:rsidRPr="00890F9F" w:rsidRDefault="00636E00" w:rsidP="00636E00">
            <w:pPr>
              <w:jc w:val="both"/>
              <w:rPr>
                <w:rFonts w:ascii="Arial" w:eastAsia="Times New Roman" w:hAnsi="Arial" w:cs="Arial"/>
                <w:sz w:val="22"/>
                <w:szCs w:val="22"/>
                <w:lang w:eastAsia="en-GB"/>
              </w:rPr>
            </w:pPr>
            <w:r w:rsidRPr="00890F9F">
              <w:rPr>
                <w:rFonts w:ascii="Arial" w:eastAsia="Times New Roman" w:hAnsi="Arial" w:cs="Arial"/>
                <w:sz w:val="22"/>
                <w:szCs w:val="22"/>
                <w:lang w:eastAsia="en-GB"/>
              </w:rPr>
              <w:t xml:space="preserve">For public-facing roles involving </w:t>
            </w:r>
            <w:r w:rsidRPr="00D56B4A">
              <w:rPr>
                <w:rFonts w:ascii="Arial" w:eastAsia="Times New Roman" w:hAnsi="Arial" w:cs="Arial"/>
                <w:sz w:val="22"/>
                <w:szCs w:val="22"/>
                <w:lang w:eastAsia="en-GB"/>
              </w:rPr>
              <w:t>regular telephone</w:t>
            </w:r>
            <w:r w:rsidRPr="00890F9F">
              <w:rPr>
                <w:rFonts w:ascii="Arial" w:eastAsia="Times New Roman" w:hAnsi="Arial" w:cs="Arial"/>
                <w:sz w:val="22"/>
                <w:szCs w:val="22"/>
                <w:lang w:eastAsia="en-GB"/>
              </w:rPr>
              <w:t xml:space="preserve"> and face-to face conversations with the public, the ability to converse at ease with members of the public and provide advice in accurate spoken English is essential in this post</w:t>
            </w:r>
          </w:p>
          <w:p w14:paraId="6F245B4D" w14:textId="77777777" w:rsidR="00636E00" w:rsidRPr="00D56B4A" w:rsidRDefault="00636E00" w:rsidP="00636E00">
            <w:pPr>
              <w:rPr>
                <w:rFonts w:ascii="Arial" w:hAnsi="Arial" w:cs="Arial"/>
                <w:sz w:val="16"/>
                <w:szCs w:val="16"/>
              </w:rPr>
            </w:pPr>
          </w:p>
        </w:tc>
      </w:tr>
    </w:tbl>
    <w:p w14:paraId="15894857" w14:textId="77777777" w:rsidR="00694A48" w:rsidRPr="00D56B4A" w:rsidRDefault="00694A48" w:rsidP="00B22BEE">
      <w:pPr>
        <w:ind w:right="-1"/>
        <w:rPr>
          <w:rFonts w:ascii="Arial" w:hAnsi="Arial" w:cs="Arial"/>
          <w:b/>
          <w:i/>
          <w:sz w:val="16"/>
          <w:szCs w:val="16"/>
        </w:rPr>
      </w:pPr>
    </w:p>
    <w:p w14:paraId="11370173" w14:textId="5CD78169" w:rsidR="00F215FC" w:rsidRPr="00890F9F" w:rsidRDefault="00E73E44" w:rsidP="00B22BEE">
      <w:pPr>
        <w:ind w:right="-1"/>
        <w:rPr>
          <w:rFonts w:ascii="Arial" w:hAnsi="Arial" w:cs="Arial"/>
          <w:b/>
          <w:i/>
        </w:rPr>
      </w:pPr>
      <w:r w:rsidRPr="00890F9F">
        <w:rPr>
          <w:rFonts w:ascii="Arial" w:hAnsi="Arial" w:cs="Arial"/>
          <w:b/>
          <w:i/>
        </w:rPr>
        <w:t>For specific requirements for the post please see the Person Specification.</w:t>
      </w:r>
      <w:r w:rsidR="00D56B4A">
        <w:rPr>
          <w:rFonts w:ascii="Arial" w:hAnsi="Arial" w:cs="Arial"/>
          <w:b/>
          <w:i/>
        </w:rPr>
        <w:t xml:space="preserve">  </w:t>
      </w:r>
      <w:r w:rsidR="00F215FC" w:rsidRPr="00890F9F">
        <w:rPr>
          <w:rFonts w:ascii="Arial" w:hAnsi="Arial" w:cs="Arial"/>
          <w:b/>
          <w:i/>
        </w:rPr>
        <w:t xml:space="preserve">If you have any </w:t>
      </w:r>
      <w:proofErr w:type="gramStart"/>
      <w:r w:rsidR="00F215FC" w:rsidRPr="00890F9F">
        <w:rPr>
          <w:rFonts w:ascii="Arial" w:hAnsi="Arial" w:cs="Arial"/>
          <w:b/>
          <w:i/>
        </w:rPr>
        <w:t>query</w:t>
      </w:r>
      <w:proofErr w:type="gramEnd"/>
      <w:r w:rsidR="00F215FC" w:rsidRPr="00890F9F">
        <w:rPr>
          <w:rFonts w:ascii="Arial" w:hAnsi="Arial" w:cs="Arial"/>
          <w:b/>
          <w:i/>
        </w:rPr>
        <w:t xml:space="preserve"> please contract Human Resources on (01992) 785509 or personnel@broxbourne.gov.uk</w:t>
      </w:r>
    </w:p>
    <w:sectPr w:rsidR="00F215FC" w:rsidRPr="00890F9F" w:rsidSect="005F2849">
      <w:headerReference w:type="default" r:id="rId8"/>
      <w:footerReference w:type="default" r:id="rId9"/>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D955F" w14:textId="77777777" w:rsidR="007671CA" w:rsidRDefault="007671CA" w:rsidP="0052057F">
      <w:r>
        <w:separator/>
      </w:r>
    </w:p>
  </w:endnote>
  <w:endnote w:type="continuationSeparator" w:id="0">
    <w:p w14:paraId="5F6F71B7" w14:textId="77777777" w:rsidR="007671CA" w:rsidRDefault="007671CA"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829C" w14:textId="77777777" w:rsidR="00A242C6" w:rsidRDefault="004B7AC9">
    <w:pPr>
      <w:pStyle w:val="Footer"/>
    </w:pPr>
    <w:r>
      <w:rPr>
        <w:noProof/>
        <w:lang w:eastAsia="en-GB"/>
      </w:rPr>
      <w:drawing>
        <wp:anchor distT="0" distB="0" distL="114300" distR="114300" simplePos="0" relativeHeight="251659264" behindDoc="1" locked="0" layoutInCell="1" allowOverlap="1" wp14:anchorId="5D2E8A39" wp14:editId="5D799215">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6A049" w14:textId="77777777" w:rsidR="007671CA" w:rsidRDefault="007671CA" w:rsidP="0052057F">
      <w:r>
        <w:separator/>
      </w:r>
    </w:p>
  </w:footnote>
  <w:footnote w:type="continuationSeparator" w:id="0">
    <w:p w14:paraId="59B25683" w14:textId="77777777" w:rsidR="007671CA" w:rsidRDefault="007671CA"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002E" w14:textId="77777777" w:rsidR="00A242C6" w:rsidRDefault="004B7AC9">
    <w:pPr>
      <w:pStyle w:val="Header"/>
    </w:pPr>
    <w:r>
      <w:rPr>
        <w:noProof/>
        <w:lang w:eastAsia="en-GB"/>
      </w:rPr>
      <w:drawing>
        <wp:anchor distT="0" distB="0" distL="114300" distR="114300" simplePos="0" relativeHeight="251658240" behindDoc="1" locked="0" layoutInCell="1" allowOverlap="1" wp14:anchorId="494A8AC8" wp14:editId="4BBAED4D">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6400" cy="777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EB5"/>
    <w:multiLevelType w:val="hybridMultilevel"/>
    <w:tmpl w:val="3C9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219"/>
    <w:multiLevelType w:val="hybridMultilevel"/>
    <w:tmpl w:val="E28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6EF9"/>
    <w:multiLevelType w:val="hybridMultilevel"/>
    <w:tmpl w:val="14BA9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5003711"/>
    <w:multiLevelType w:val="hybridMultilevel"/>
    <w:tmpl w:val="462A07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FE2290"/>
    <w:multiLevelType w:val="hybridMultilevel"/>
    <w:tmpl w:val="503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20A2C"/>
    <w:multiLevelType w:val="hybridMultilevel"/>
    <w:tmpl w:val="F654B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23C05"/>
    <w:multiLevelType w:val="hybridMultilevel"/>
    <w:tmpl w:val="575241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675114"/>
    <w:multiLevelType w:val="hybridMultilevel"/>
    <w:tmpl w:val="4A92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C54CB"/>
    <w:multiLevelType w:val="hybridMultilevel"/>
    <w:tmpl w:val="57524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82F2B"/>
    <w:multiLevelType w:val="hybridMultilevel"/>
    <w:tmpl w:val="95B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62499">
    <w:abstractNumId w:val="4"/>
  </w:num>
  <w:num w:numId="2" w16cid:durableId="813260001">
    <w:abstractNumId w:val="1"/>
  </w:num>
  <w:num w:numId="3" w16cid:durableId="1099641961">
    <w:abstractNumId w:val="0"/>
  </w:num>
  <w:num w:numId="4" w16cid:durableId="148980555">
    <w:abstractNumId w:val="9"/>
  </w:num>
  <w:num w:numId="5" w16cid:durableId="202658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246530">
    <w:abstractNumId w:val="2"/>
  </w:num>
  <w:num w:numId="7" w16cid:durableId="459878620">
    <w:abstractNumId w:val="7"/>
  </w:num>
  <w:num w:numId="8" w16cid:durableId="1958674808">
    <w:abstractNumId w:val="5"/>
  </w:num>
  <w:num w:numId="9" w16cid:durableId="1372924205">
    <w:abstractNumId w:val="8"/>
  </w:num>
  <w:num w:numId="10" w16cid:durableId="1472013373">
    <w:abstractNumId w:val="6"/>
  </w:num>
  <w:num w:numId="11" w16cid:durableId="917713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E"/>
    <w:rsid w:val="00061656"/>
    <w:rsid w:val="000749DA"/>
    <w:rsid w:val="00092229"/>
    <w:rsid w:val="000A0B66"/>
    <w:rsid w:val="000C3BC0"/>
    <w:rsid w:val="00101927"/>
    <w:rsid w:val="0010256D"/>
    <w:rsid w:val="00114820"/>
    <w:rsid w:val="001F3F24"/>
    <w:rsid w:val="001F5000"/>
    <w:rsid w:val="00202F00"/>
    <w:rsid w:val="00206D63"/>
    <w:rsid w:val="00226712"/>
    <w:rsid w:val="00246DBE"/>
    <w:rsid w:val="00267E1E"/>
    <w:rsid w:val="002900B6"/>
    <w:rsid w:val="00291498"/>
    <w:rsid w:val="00294400"/>
    <w:rsid w:val="002B0922"/>
    <w:rsid w:val="002C2525"/>
    <w:rsid w:val="002F0F1B"/>
    <w:rsid w:val="002F4B2E"/>
    <w:rsid w:val="003218A9"/>
    <w:rsid w:val="00324ED9"/>
    <w:rsid w:val="003341FA"/>
    <w:rsid w:val="00377556"/>
    <w:rsid w:val="00383FAD"/>
    <w:rsid w:val="003D5269"/>
    <w:rsid w:val="00411E40"/>
    <w:rsid w:val="00454E6D"/>
    <w:rsid w:val="004B7AC9"/>
    <w:rsid w:val="004D5A0C"/>
    <w:rsid w:val="0052057F"/>
    <w:rsid w:val="00544A4A"/>
    <w:rsid w:val="00551B08"/>
    <w:rsid w:val="005809BF"/>
    <w:rsid w:val="00587A79"/>
    <w:rsid w:val="005A7863"/>
    <w:rsid w:val="005B3166"/>
    <w:rsid w:val="005D353F"/>
    <w:rsid w:val="005D68C7"/>
    <w:rsid w:val="005D78DE"/>
    <w:rsid w:val="005E64FB"/>
    <w:rsid w:val="005F2849"/>
    <w:rsid w:val="00610315"/>
    <w:rsid w:val="0062570B"/>
    <w:rsid w:val="00636E00"/>
    <w:rsid w:val="006806FC"/>
    <w:rsid w:val="00690EA0"/>
    <w:rsid w:val="00694A48"/>
    <w:rsid w:val="00707740"/>
    <w:rsid w:val="00711CB3"/>
    <w:rsid w:val="007276D0"/>
    <w:rsid w:val="00730A9D"/>
    <w:rsid w:val="00741E61"/>
    <w:rsid w:val="007671CA"/>
    <w:rsid w:val="00772D7F"/>
    <w:rsid w:val="00784EA1"/>
    <w:rsid w:val="007C5707"/>
    <w:rsid w:val="007E370C"/>
    <w:rsid w:val="007F0897"/>
    <w:rsid w:val="007F4F09"/>
    <w:rsid w:val="0080138C"/>
    <w:rsid w:val="00822A33"/>
    <w:rsid w:val="00832E9D"/>
    <w:rsid w:val="00874604"/>
    <w:rsid w:val="00890F9F"/>
    <w:rsid w:val="008959B3"/>
    <w:rsid w:val="008F5C12"/>
    <w:rsid w:val="00941C04"/>
    <w:rsid w:val="0096226F"/>
    <w:rsid w:val="00965CA2"/>
    <w:rsid w:val="009A59E8"/>
    <w:rsid w:val="009B1CB3"/>
    <w:rsid w:val="009E1C1D"/>
    <w:rsid w:val="00A07478"/>
    <w:rsid w:val="00A108E9"/>
    <w:rsid w:val="00A242C6"/>
    <w:rsid w:val="00A456AE"/>
    <w:rsid w:val="00A7287B"/>
    <w:rsid w:val="00A751C5"/>
    <w:rsid w:val="00A779A6"/>
    <w:rsid w:val="00AC6A3C"/>
    <w:rsid w:val="00AF54A1"/>
    <w:rsid w:val="00B22BEE"/>
    <w:rsid w:val="00B236D9"/>
    <w:rsid w:val="00B80F18"/>
    <w:rsid w:val="00BA2AC1"/>
    <w:rsid w:val="00BA5745"/>
    <w:rsid w:val="00BB3987"/>
    <w:rsid w:val="00BC7618"/>
    <w:rsid w:val="00BF4A72"/>
    <w:rsid w:val="00C05B29"/>
    <w:rsid w:val="00C07F09"/>
    <w:rsid w:val="00C429FD"/>
    <w:rsid w:val="00C62657"/>
    <w:rsid w:val="00C70BA6"/>
    <w:rsid w:val="00C74BA5"/>
    <w:rsid w:val="00CD5B2C"/>
    <w:rsid w:val="00CE6359"/>
    <w:rsid w:val="00D55763"/>
    <w:rsid w:val="00D56B4A"/>
    <w:rsid w:val="00D60F2B"/>
    <w:rsid w:val="00D96FE6"/>
    <w:rsid w:val="00DC1B70"/>
    <w:rsid w:val="00DC2AC7"/>
    <w:rsid w:val="00DC6EFE"/>
    <w:rsid w:val="00E16180"/>
    <w:rsid w:val="00E214DA"/>
    <w:rsid w:val="00E6573E"/>
    <w:rsid w:val="00E73E44"/>
    <w:rsid w:val="00E7425F"/>
    <w:rsid w:val="00EC0B7E"/>
    <w:rsid w:val="00ED4418"/>
    <w:rsid w:val="00EE54E6"/>
    <w:rsid w:val="00EF75C6"/>
    <w:rsid w:val="00F07D86"/>
    <w:rsid w:val="00F169BB"/>
    <w:rsid w:val="00F215FC"/>
    <w:rsid w:val="00F22990"/>
    <w:rsid w:val="00F4336A"/>
    <w:rsid w:val="00F461C9"/>
    <w:rsid w:val="00F52C77"/>
    <w:rsid w:val="00F91654"/>
    <w:rsid w:val="00FA34CB"/>
    <w:rsid w:val="00FC3FE7"/>
    <w:rsid w:val="00FC6090"/>
    <w:rsid w:val="00FF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43FF5"/>
  <w14:defaultImageDpi w14:val="32767"/>
  <w15:docId w15:val="{DEDBCBA3-8A32-4A39-8056-825F6C7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table" w:styleId="TableGrid">
    <w:name w:val="Table Grid"/>
    <w:basedOn w:val="TableNormal"/>
    <w:uiPriority w:val="39"/>
    <w:rsid w:val="00B2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F2B"/>
    <w:pPr>
      <w:ind w:left="720"/>
      <w:contextualSpacing/>
    </w:pPr>
  </w:style>
  <w:style w:type="paragraph" w:styleId="BodyText">
    <w:name w:val="Body Text"/>
    <w:basedOn w:val="Normal"/>
    <w:link w:val="BodyTextChar"/>
    <w:unhideWhenUsed/>
    <w:rsid w:val="002B0922"/>
    <w:rPr>
      <w:rFonts w:ascii="Arial" w:eastAsia="Times New Roman" w:hAnsi="Arial" w:cs="Times New Roman"/>
      <w:color w:val="000000"/>
      <w:sz w:val="18"/>
      <w:szCs w:val="22"/>
      <w:lang w:eastAsia="en-GB"/>
    </w:rPr>
  </w:style>
  <w:style w:type="character" w:customStyle="1" w:styleId="BodyTextChar">
    <w:name w:val="Body Text Char"/>
    <w:basedOn w:val="DefaultParagraphFont"/>
    <w:link w:val="BodyText"/>
    <w:rsid w:val="002B0922"/>
    <w:rPr>
      <w:rFonts w:ascii="Arial" w:eastAsia="Times New Roman" w:hAnsi="Arial" w:cs="Times New Roman"/>
      <w:color w:val="000000"/>
      <w:sz w:val="18"/>
      <w:szCs w:val="22"/>
      <w:lang w:eastAsia="en-GB"/>
    </w:rPr>
  </w:style>
  <w:style w:type="paragraph" w:styleId="BodyTextIndent2">
    <w:name w:val="Body Text Indent 2"/>
    <w:basedOn w:val="Normal"/>
    <w:link w:val="BodyTextIndent2Char"/>
    <w:semiHidden/>
    <w:unhideWhenUsed/>
    <w:rsid w:val="002B0922"/>
    <w:pPr>
      <w:spacing w:after="120" w:line="480" w:lineRule="auto"/>
      <w:ind w:left="283"/>
    </w:pPr>
    <w:rPr>
      <w:rFonts w:ascii="Arial" w:eastAsia="Times New Roman" w:hAnsi="Arial" w:cs="Times New Roman"/>
      <w:sz w:val="22"/>
      <w:szCs w:val="22"/>
      <w:lang w:eastAsia="en-GB"/>
    </w:rPr>
  </w:style>
  <w:style w:type="character" w:customStyle="1" w:styleId="BodyTextIndent2Char">
    <w:name w:val="Body Text Indent 2 Char"/>
    <w:basedOn w:val="DefaultParagraphFont"/>
    <w:link w:val="BodyTextIndent2"/>
    <w:semiHidden/>
    <w:rsid w:val="002B0922"/>
    <w:rPr>
      <w:rFonts w:ascii="Arial" w:eastAsia="Times New Roman" w:hAnsi="Arial"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5E1B-3A12-46BB-B9BB-6CC85C5D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Charles</dc:creator>
  <cp:lastModifiedBy>Kim Charles</cp:lastModifiedBy>
  <cp:revision>3</cp:revision>
  <cp:lastPrinted>2018-12-10T11:35:00Z</cp:lastPrinted>
  <dcterms:created xsi:type="dcterms:W3CDTF">2025-08-29T08:56:00Z</dcterms:created>
  <dcterms:modified xsi:type="dcterms:W3CDTF">2025-08-29T08:57:00Z</dcterms:modified>
</cp:coreProperties>
</file>