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2430" w14:textId="0D327AA4" w:rsidR="00DE46B1" w:rsidRDefault="00A84608" w:rsidP="00DE46B1">
      <w:pPr>
        <w:jc w:val="right"/>
        <w:rPr>
          <w:sz w:val="22"/>
          <w:szCs w:val="22"/>
        </w:rPr>
      </w:pPr>
      <w:r>
        <w:rPr>
          <w:noProof/>
        </w:rPr>
        <w:drawing>
          <wp:inline distT="0" distB="0" distL="0" distR="0" wp14:anchorId="6497948E" wp14:editId="262B0785">
            <wp:extent cx="1276985" cy="1190625"/>
            <wp:effectExtent l="0" t="0" r="0" b="9525"/>
            <wp:docPr id="1" name="Picture 1" descr="C:\Users\karys.mcdermott\AppData\Local\Microsoft\Windows\INetCache\Content.MSO\89F55C8.tmp"/>
            <wp:cNvGraphicFramePr/>
            <a:graphic xmlns:a="http://schemas.openxmlformats.org/drawingml/2006/main">
              <a:graphicData uri="http://schemas.openxmlformats.org/drawingml/2006/picture">
                <pic:pic xmlns:pic="http://schemas.openxmlformats.org/drawingml/2006/picture">
                  <pic:nvPicPr>
                    <pic:cNvPr id="1" name="Picture 1" descr="C:\Users\karys.mcdermott\AppData\Local\Microsoft\Windows\INetCache\Content.MSO\89F55C8.tmp"/>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985" cy="1190625"/>
                    </a:xfrm>
                    <a:prstGeom prst="rect">
                      <a:avLst/>
                    </a:prstGeom>
                    <a:noFill/>
                    <a:ln>
                      <a:noFill/>
                    </a:ln>
                  </pic:spPr>
                </pic:pic>
              </a:graphicData>
            </a:graphic>
          </wp:inline>
        </w:drawing>
      </w:r>
    </w:p>
    <w:p w14:paraId="13B92431" w14:textId="77777777" w:rsidR="00DE46B1" w:rsidRPr="00A54DFE" w:rsidRDefault="00DE46B1" w:rsidP="00DE46B1">
      <w:pPr>
        <w:rPr>
          <w:b/>
          <w:sz w:val="22"/>
          <w:szCs w:val="22"/>
        </w:rPr>
      </w:pPr>
      <w:r w:rsidRPr="00A54DFE">
        <w:rPr>
          <w:rFonts w:ascii="Arial" w:hAnsi="Arial" w:cs="Arial"/>
          <w:b/>
          <w:sz w:val="22"/>
          <w:szCs w:val="22"/>
        </w:rPr>
        <w:t>JOB DESCRIPTION</w:t>
      </w:r>
    </w:p>
    <w:p w14:paraId="13B92432" w14:textId="485D35A6" w:rsidR="00DE46B1" w:rsidRPr="00D4551A" w:rsidRDefault="00715E53" w:rsidP="00DE46B1">
      <w:pPr>
        <w:rPr>
          <w:b/>
          <w:bCs/>
          <w:szCs w:val="22"/>
          <w:u w:val="single"/>
        </w:rPr>
      </w:pPr>
      <w:r>
        <w:rPr>
          <w:b/>
          <w:bCs/>
          <w:noProof/>
          <w:szCs w:val="22"/>
          <w:u w:val="single"/>
          <w:lang w:val="en-GB"/>
        </w:rPr>
        <mc:AlternateContent>
          <mc:Choice Requires="wps">
            <w:drawing>
              <wp:anchor distT="0" distB="0" distL="114300" distR="114300" simplePos="0" relativeHeight="251657728" behindDoc="0" locked="0" layoutInCell="1" allowOverlap="1" wp14:anchorId="13B9249E" wp14:editId="41F753F8">
                <wp:simplePos x="0" y="0"/>
                <wp:positionH relativeFrom="column">
                  <wp:posOffset>0</wp:posOffset>
                </wp:positionH>
                <wp:positionV relativeFrom="paragraph">
                  <wp:posOffset>102870</wp:posOffset>
                </wp:positionV>
                <wp:extent cx="6503670" cy="0"/>
                <wp:effectExtent l="11430"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5748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pt" to="512.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4+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"/>
            </w:pict>
          </mc:Fallback>
        </mc:AlternateContent>
      </w:r>
      <w:r w:rsidR="006026A1">
        <w:rPr>
          <w:b/>
          <w:bCs/>
          <w:szCs w:val="22"/>
          <w:u w:val="single"/>
        </w:rPr>
        <w:t xml:space="preserve"> </w:t>
      </w:r>
    </w:p>
    <w:p w14:paraId="13B92435" w14:textId="77777777" w:rsidR="00840CD0" w:rsidRDefault="00840CD0">
      <w:pPr>
        <w:rPr>
          <w:rFonts w:ascii="Arial" w:hAnsi="Arial"/>
          <w:b/>
          <w:sz w:val="22"/>
          <w:lang w:val="en-GB"/>
        </w:rPr>
      </w:pPr>
    </w:p>
    <w:p w14:paraId="13B92436" w14:textId="69A0C049" w:rsidR="00840CD0" w:rsidRDefault="006026A1" w:rsidP="006026A1">
      <w:pPr>
        <w:pStyle w:val="Heading2"/>
        <w:rPr>
          <w:sz w:val="22"/>
        </w:rPr>
      </w:pPr>
      <w:r>
        <w:rPr>
          <w:sz w:val="22"/>
        </w:rPr>
        <w:t>POST:</w:t>
      </w:r>
      <w:r>
        <w:rPr>
          <w:sz w:val="22"/>
        </w:rPr>
        <w:tab/>
      </w:r>
      <w:r w:rsidR="00FB49F0">
        <w:rPr>
          <w:sz w:val="22"/>
        </w:rPr>
        <w:t xml:space="preserve">Learning </w:t>
      </w:r>
      <w:r w:rsidR="00584E45">
        <w:rPr>
          <w:sz w:val="22"/>
        </w:rPr>
        <w:t xml:space="preserve">and </w:t>
      </w:r>
      <w:r w:rsidR="00FB49F0">
        <w:rPr>
          <w:sz w:val="22"/>
        </w:rPr>
        <w:t>Development Coordinator</w:t>
      </w:r>
      <w:r w:rsidR="008E000F">
        <w:rPr>
          <w:sz w:val="22"/>
        </w:rPr>
        <w:t xml:space="preserve"> </w:t>
      </w:r>
    </w:p>
    <w:p w14:paraId="56110D27" w14:textId="457D367F" w:rsidR="008E000F" w:rsidRPr="008E000F" w:rsidRDefault="008E000F" w:rsidP="008E000F">
      <w:pPr>
        <w:rPr>
          <w:lang w:val="en-GB"/>
        </w:rPr>
      </w:pPr>
      <w:r>
        <w:rPr>
          <w:lang w:val="en-GB"/>
        </w:rPr>
        <w:tab/>
      </w:r>
      <w:r>
        <w:rPr>
          <w:lang w:val="en-GB"/>
        </w:rPr>
        <w:tab/>
      </w:r>
      <w:r>
        <w:rPr>
          <w:lang w:val="en-GB"/>
        </w:rPr>
        <w:tab/>
        <w:t xml:space="preserve"> </w:t>
      </w:r>
    </w:p>
    <w:p w14:paraId="13B92437" w14:textId="77777777" w:rsidR="00840CD0" w:rsidRDefault="00840CD0">
      <w:pPr>
        <w:ind w:left="5040" w:hanging="5040"/>
        <w:rPr>
          <w:rFonts w:ascii="Arial" w:hAnsi="Arial"/>
          <w:b/>
          <w:sz w:val="22"/>
          <w:lang w:val="en-GB"/>
        </w:rPr>
      </w:pPr>
    </w:p>
    <w:p w14:paraId="13B92438" w14:textId="47B352AB" w:rsidR="00840CD0" w:rsidRDefault="00840CD0">
      <w:pPr>
        <w:pStyle w:val="Heading2"/>
        <w:rPr>
          <w:sz w:val="22"/>
        </w:rPr>
      </w:pPr>
      <w:r>
        <w:rPr>
          <w:sz w:val="22"/>
        </w:rPr>
        <w:t>REPORTING TO</w:t>
      </w:r>
      <w:r w:rsidR="006026A1">
        <w:rPr>
          <w:sz w:val="22"/>
        </w:rPr>
        <w:t>:</w:t>
      </w:r>
      <w:r w:rsidR="006026A1">
        <w:rPr>
          <w:sz w:val="22"/>
        </w:rPr>
        <w:tab/>
      </w:r>
      <w:r w:rsidR="00FB49F0">
        <w:rPr>
          <w:b w:val="0"/>
          <w:sz w:val="22"/>
        </w:rPr>
        <w:t>Interim Head of HR</w:t>
      </w:r>
    </w:p>
    <w:p w14:paraId="13B92439" w14:textId="77777777" w:rsidR="00840CD0" w:rsidRDefault="00840CD0">
      <w:pPr>
        <w:ind w:left="5040" w:hanging="5040"/>
        <w:rPr>
          <w:rFonts w:ascii="Arial" w:hAnsi="Arial"/>
          <w:b/>
          <w:sz w:val="22"/>
          <w:lang w:val="en-GB"/>
        </w:rPr>
      </w:pPr>
    </w:p>
    <w:p w14:paraId="13B9243A" w14:textId="279A0AC8" w:rsidR="00840CD0" w:rsidRDefault="00840CD0" w:rsidP="00FB49F0">
      <w:pPr>
        <w:ind w:left="3402" w:hanging="3402"/>
        <w:rPr>
          <w:rFonts w:ascii="Arial" w:hAnsi="Arial"/>
          <w:sz w:val="22"/>
          <w:lang w:val="en-GB"/>
        </w:rPr>
      </w:pPr>
      <w:r>
        <w:rPr>
          <w:rFonts w:ascii="Arial" w:hAnsi="Arial"/>
          <w:b/>
          <w:sz w:val="22"/>
          <w:lang w:val="en-GB"/>
        </w:rPr>
        <w:t>GRA</w:t>
      </w:r>
      <w:r w:rsidR="006026A1">
        <w:rPr>
          <w:rFonts w:ascii="Arial" w:hAnsi="Arial"/>
          <w:b/>
          <w:sz w:val="22"/>
          <w:lang w:val="en-GB"/>
        </w:rPr>
        <w:t>DE:</w:t>
      </w:r>
      <w:r w:rsidR="006026A1">
        <w:rPr>
          <w:rFonts w:ascii="Arial" w:hAnsi="Arial"/>
          <w:b/>
          <w:sz w:val="22"/>
          <w:lang w:val="en-GB"/>
        </w:rPr>
        <w:tab/>
      </w:r>
      <w:r w:rsidR="00FB49F0">
        <w:rPr>
          <w:rFonts w:ascii="Arial" w:hAnsi="Arial" w:cs="Arial"/>
          <w:sz w:val="22"/>
          <w:szCs w:val="22"/>
        </w:rPr>
        <w:t>SO2</w:t>
      </w:r>
    </w:p>
    <w:p w14:paraId="13B9243B" w14:textId="77777777" w:rsidR="00840CD0" w:rsidRDefault="00840CD0">
      <w:pPr>
        <w:ind w:left="5040" w:hanging="5040"/>
        <w:rPr>
          <w:rFonts w:ascii="Arial" w:hAnsi="Arial"/>
          <w:sz w:val="22"/>
          <w:lang w:val="en-GB"/>
        </w:rPr>
      </w:pPr>
    </w:p>
    <w:p w14:paraId="08E57727" w14:textId="68FC01AF" w:rsidR="00875334" w:rsidRDefault="00840CD0" w:rsidP="0004085B">
      <w:pPr>
        <w:pStyle w:val="BodyTextIndent"/>
        <w:ind w:left="3402" w:hanging="3402"/>
        <w:rPr>
          <w:b w:val="0"/>
          <w:sz w:val="22"/>
        </w:rPr>
      </w:pPr>
      <w:r>
        <w:rPr>
          <w:sz w:val="22"/>
        </w:rPr>
        <w:t>RESPONSIBLE FOR:</w:t>
      </w:r>
      <w:r>
        <w:rPr>
          <w:sz w:val="22"/>
        </w:rPr>
        <w:tab/>
      </w:r>
      <w:r w:rsidR="0004085B">
        <w:rPr>
          <w:b w:val="0"/>
          <w:sz w:val="22"/>
        </w:rPr>
        <w:t>Not applicable</w:t>
      </w:r>
    </w:p>
    <w:p w14:paraId="266EA21A" w14:textId="633F55F8" w:rsidR="002B12FC" w:rsidRDefault="002B12FC" w:rsidP="0004085B">
      <w:pPr>
        <w:pStyle w:val="BodyTextIndent"/>
        <w:ind w:left="3402" w:hanging="3402"/>
        <w:rPr>
          <w:b w:val="0"/>
          <w:sz w:val="22"/>
        </w:rPr>
      </w:pPr>
    </w:p>
    <w:p w14:paraId="40FA73F5" w14:textId="306F5C51" w:rsidR="002B12FC" w:rsidRPr="006026A1" w:rsidRDefault="002B12FC" w:rsidP="0004085B">
      <w:pPr>
        <w:pStyle w:val="BodyTextIndent"/>
        <w:ind w:left="3402" w:hanging="3402"/>
        <w:rPr>
          <w:b w:val="0"/>
          <w:sz w:val="22"/>
        </w:rPr>
      </w:pPr>
      <w:r w:rsidRPr="002B12FC">
        <w:rPr>
          <w:sz w:val="22"/>
        </w:rPr>
        <w:t>LOCATION:</w:t>
      </w:r>
      <w:r>
        <w:rPr>
          <w:b w:val="0"/>
          <w:sz w:val="22"/>
        </w:rPr>
        <w:tab/>
      </w:r>
      <w:r w:rsidR="00FB49F0">
        <w:rPr>
          <w:b w:val="0"/>
          <w:sz w:val="22"/>
        </w:rPr>
        <w:t>Cross College</w:t>
      </w:r>
    </w:p>
    <w:p w14:paraId="17861215" w14:textId="053E0E18" w:rsidR="00CA5D92" w:rsidRDefault="00CA5D92" w:rsidP="002B12FC">
      <w:pPr>
        <w:pStyle w:val="BodyTextIndent"/>
        <w:rPr>
          <w:sz w:val="22"/>
        </w:rPr>
      </w:pPr>
    </w:p>
    <w:p w14:paraId="40891263" w14:textId="77777777" w:rsidR="002B12FC" w:rsidRDefault="002B12FC" w:rsidP="002B12FC">
      <w:pPr>
        <w:pStyle w:val="BodyTextIndent"/>
        <w:rPr>
          <w:sz w:val="22"/>
        </w:rPr>
      </w:pPr>
    </w:p>
    <w:p w14:paraId="70361D41" w14:textId="77777777" w:rsidR="002B12FC" w:rsidRDefault="002B12FC" w:rsidP="002B12FC">
      <w:pPr>
        <w:pStyle w:val="BodyTextIndent"/>
        <w:rPr>
          <w:sz w:val="22"/>
        </w:rPr>
      </w:pPr>
    </w:p>
    <w:p w14:paraId="393E9670" w14:textId="3014E592" w:rsidR="00CA5D92" w:rsidRDefault="00840CD0">
      <w:pPr>
        <w:pStyle w:val="BodyTextIndent"/>
        <w:ind w:left="3402" w:hanging="3402"/>
        <w:rPr>
          <w:sz w:val="22"/>
          <w:szCs w:val="22"/>
        </w:rPr>
      </w:pPr>
      <w:r w:rsidRPr="00DE46B1">
        <w:rPr>
          <w:sz w:val="22"/>
          <w:szCs w:val="22"/>
        </w:rPr>
        <w:t>PURPOSE OF JOB:</w:t>
      </w:r>
      <w:r w:rsidRPr="00DE46B1">
        <w:rPr>
          <w:sz w:val="22"/>
          <w:szCs w:val="22"/>
        </w:rPr>
        <w:tab/>
      </w:r>
    </w:p>
    <w:p w14:paraId="62C7CD4B" w14:textId="77777777" w:rsidR="00CA5D92" w:rsidRDefault="00CA5D92">
      <w:pPr>
        <w:pStyle w:val="BodyTextIndent"/>
        <w:ind w:left="3402" w:hanging="3402"/>
        <w:rPr>
          <w:sz w:val="22"/>
          <w:szCs w:val="22"/>
        </w:rPr>
      </w:pPr>
    </w:p>
    <w:p w14:paraId="171750CE" w14:textId="77777777" w:rsidR="00FB49F0" w:rsidRPr="002D33C3" w:rsidRDefault="00FB49F0" w:rsidP="00FB49F0">
      <w:pPr>
        <w:spacing w:after="160" w:line="278" w:lineRule="auto"/>
        <w:rPr>
          <w:rFonts w:ascii="Arial" w:hAnsi="Arial" w:cs="Arial"/>
        </w:rPr>
      </w:pPr>
      <w:r w:rsidRPr="002D33C3">
        <w:rPr>
          <w:rFonts w:ascii="Arial" w:hAnsi="Arial" w:cs="Arial"/>
        </w:rPr>
        <w:t xml:space="preserve">The Learning &amp; Development Coordinator will support the professional growth and capability of staff across the college by planning, coordinating, delivering, and monitoring staff learning and development activities. Working closely with the Performance &amp; Quality Team, the EDI &amp; Wellbeing Coordinator, and HR colleagues, the postholder will ensure training and development </w:t>
      </w:r>
      <w:proofErr w:type="spellStart"/>
      <w:r w:rsidRPr="002D33C3">
        <w:rPr>
          <w:rFonts w:ascii="Arial" w:hAnsi="Arial" w:cs="Arial"/>
        </w:rPr>
        <w:t>programmes</w:t>
      </w:r>
      <w:proofErr w:type="spellEnd"/>
      <w:r w:rsidRPr="002D33C3">
        <w:rPr>
          <w:rFonts w:ascii="Arial" w:hAnsi="Arial" w:cs="Arial"/>
        </w:rPr>
        <w:t xml:space="preserve"> are relevant, accessible, and aligned to college priorities.</w:t>
      </w:r>
    </w:p>
    <w:p w14:paraId="13B92442" w14:textId="3E6E9561" w:rsidR="00840CD0" w:rsidRPr="00382CBD" w:rsidRDefault="00FB49F0" w:rsidP="00382CBD">
      <w:pPr>
        <w:spacing w:after="160" w:line="278" w:lineRule="auto"/>
        <w:rPr>
          <w:rFonts w:ascii="Arial" w:hAnsi="Arial" w:cs="Arial"/>
        </w:rPr>
      </w:pPr>
      <w:r w:rsidRPr="002D33C3">
        <w:rPr>
          <w:rFonts w:ascii="Arial" w:hAnsi="Arial" w:cs="Arial"/>
        </w:rPr>
        <w:t xml:space="preserve">The role will oversee the staff Learning Passport system, support the roll-out of mandatory and optional training, and ensure that L&amp;D contributes to the delivery of the college’s strategic goals, compliance requirements, and culture of continuous improvement. The postholder will also manage staff attending external training, oversee associated learning agreements, track the L&amp;D budget effectively, and </w:t>
      </w:r>
      <w:r w:rsidRPr="00FB49F0">
        <w:rPr>
          <w:rFonts w:ascii="Arial" w:hAnsi="Arial" w:cs="Arial"/>
        </w:rPr>
        <w:t xml:space="preserve">develop and </w:t>
      </w:r>
      <w:r w:rsidRPr="002D33C3">
        <w:rPr>
          <w:rFonts w:ascii="Arial" w:hAnsi="Arial" w:cs="Arial"/>
        </w:rPr>
        <w:t>deliver training sessions (including induction and HR-related policies) on a regular basis.</w:t>
      </w:r>
    </w:p>
    <w:p w14:paraId="213F7986" w14:textId="77777777" w:rsidR="00FB49F0" w:rsidRDefault="00FB49F0" w:rsidP="00FB49F0">
      <w:pPr>
        <w:pStyle w:val="BodyTextIndent"/>
        <w:ind w:left="0" w:firstLine="0"/>
        <w:rPr>
          <w:sz w:val="22"/>
          <w:szCs w:val="22"/>
        </w:rPr>
      </w:pPr>
    </w:p>
    <w:p w14:paraId="3DC0C3AD" w14:textId="70B0B258" w:rsidR="00FB49F0" w:rsidRPr="002D33C3" w:rsidRDefault="00FB49F0" w:rsidP="00FB49F0">
      <w:pPr>
        <w:spacing w:after="160" w:line="278" w:lineRule="auto"/>
        <w:rPr>
          <w:rFonts w:ascii="Arial" w:hAnsi="Arial"/>
          <w:b/>
          <w:sz w:val="22"/>
          <w:szCs w:val="22"/>
          <w:lang w:val="en-GB"/>
        </w:rPr>
      </w:pPr>
      <w:r>
        <w:rPr>
          <w:rFonts w:ascii="Arial" w:hAnsi="Arial"/>
          <w:b/>
          <w:sz w:val="22"/>
          <w:szCs w:val="22"/>
          <w:lang w:val="en-GB"/>
        </w:rPr>
        <w:t xml:space="preserve">KEY RESPONSIBILITIES </w:t>
      </w:r>
    </w:p>
    <w:p w14:paraId="271F9080" w14:textId="77777777" w:rsidR="00FB49F0" w:rsidRPr="002D33C3" w:rsidRDefault="00FB49F0" w:rsidP="00FB49F0">
      <w:pPr>
        <w:spacing w:after="160" w:line="278" w:lineRule="auto"/>
        <w:rPr>
          <w:rFonts w:ascii="Arial" w:hAnsi="Arial" w:cs="Arial"/>
          <w:b/>
          <w:bCs/>
        </w:rPr>
      </w:pPr>
      <w:r w:rsidRPr="002D33C3">
        <w:rPr>
          <w:rFonts w:ascii="Arial" w:hAnsi="Arial" w:cs="Arial"/>
          <w:b/>
          <w:bCs/>
        </w:rPr>
        <w:t>Learning &amp; Development Coordination</w:t>
      </w:r>
    </w:p>
    <w:p w14:paraId="00F75160"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 xml:space="preserve">Coordinate the planning, delivery, and evaluation of staff training and development </w:t>
      </w:r>
      <w:proofErr w:type="spellStart"/>
      <w:r w:rsidRPr="002D33C3">
        <w:rPr>
          <w:rFonts w:ascii="Arial" w:hAnsi="Arial" w:cs="Arial"/>
        </w:rPr>
        <w:t>programmes</w:t>
      </w:r>
      <w:proofErr w:type="spellEnd"/>
      <w:r w:rsidRPr="002D33C3">
        <w:rPr>
          <w:rFonts w:ascii="Arial" w:hAnsi="Arial" w:cs="Arial"/>
        </w:rPr>
        <w:t>.</w:t>
      </w:r>
    </w:p>
    <w:p w14:paraId="2AF97F4E"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Maintain and manage the college’s Learning Passport system, ensuring accurate recording and tracking of staff training and professional development.</w:t>
      </w:r>
    </w:p>
    <w:p w14:paraId="4095AC5A"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Support the identification of training needs through consultation with managers, staff, Performance &amp; Quality, and HR colleagues.</w:t>
      </w:r>
    </w:p>
    <w:p w14:paraId="4901D5F1"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Plan and deliver the annual staff training calendar, including induction, mandatory training, CPD, and development opportunities.</w:t>
      </w:r>
    </w:p>
    <w:p w14:paraId="66796D98"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 xml:space="preserve">Liaise with internal trainers, external providers, and accrediting bodies to deliver high-quality training </w:t>
      </w:r>
      <w:proofErr w:type="spellStart"/>
      <w:r w:rsidRPr="002D33C3">
        <w:rPr>
          <w:rFonts w:ascii="Arial" w:hAnsi="Arial" w:cs="Arial"/>
        </w:rPr>
        <w:t>programmes</w:t>
      </w:r>
      <w:proofErr w:type="spellEnd"/>
      <w:r w:rsidRPr="002D33C3">
        <w:rPr>
          <w:rFonts w:ascii="Arial" w:hAnsi="Arial" w:cs="Arial"/>
        </w:rPr>
        <w:t>.</w:t>
      </w:r>
    </w:p>
    <w:p w14:paraId="5B6E4166" w14:textId="77777777" w:rsidR="00FB49F0" w:rsidRPr="00FB49F0" w:rsidRDefault="00FB49F0" w:rsidP="00FB49F0">
      <w:pPr>
        <w:numPr>
          <w:ilvl w:val="0"/>
          <w:numId w:val="7"/>
        </w:numPr>
        <w:spacing w:after="160" w:line="278" w:lineRule="auto"/>
        <w:rPr>
          <w:rFonts w:ascii="Arial" w:hAnsi="Arial" w:cs="Arial"/>
        </w:rPr>
      </w:pPr>
      <w:r w:rsidRPr="002D33C3">
        <w:rPr>
          <w:rFonts w:ascii="Arial" w:hAnsi="Arial" w:cs="Arial"/>
        </w:rPr>
        <w:t>Ensure mandatory training compliance is monitored and reported to managers and SLT.</w:t>
      </w:r>
    </w:p>
    <w:p w14:paraId="2FCFD673" w14:textId="77777777" w:rsidR="00FB49F0" w:rsidRPr="00FB49F0" w:rsidRDefault="00FB49F0" w:rsidP="00FB49F0">
      <w:pPr>
        <w:numPr>
          <w:ilvl w:val="0"/>
          <w:numId w:val="7"/>
        </w:numPr>
        <w:rPr>
          <w:rFonts w:ascii="Arial" w:hAnsi="Arial" w:cs="Arial"/>
        </w:rPr>
      </w:pPr>
      <w:r w:rsidRPr="00FB49F0">
        <w:rPr>
          <w:rFonts w:ascii="Arial" w:hAnsi="Arial" w:cs="Arial"/>
        </w:rPr>
        <w:t xml:space="preserve">To support the Interim Head of HR leading on the design and deliver diversity presentations, workshops, briefing and inductions materials </w:t>
      </w:r>
    </w:p>
    <w:p w14:paraId="5362BEEF" w14:textId="77777777" w:rsidR="00FB49F0" w:rsidRPr="00FB49F0" w:rsidRDefault="00FB49F0" w:rsidP="00FB49F0">
      <w:pPr>
        <w:numPr>
          <w:ilvl w:val="0"/>
          <w:numId w:val="7"/>
        </w:numPr>
        <w:rPr>
          <w:rFonts w:ascii="Arial" w:hAnsi="Arial" w:cs="Arial"/>
        </w:rPr>
      </w:pPr>
      <w:r w:rsidRPr="00FB49F0">
        <w:rPr>
          <w:rFonts w:ascii="Arial" w:hAnsi="Arial" w:cs="Arial"/>
        </w:rPr>
        <w:lastRenderedPageBreak/>
        <w:t xml:space="preserve">To arrange surveys and gather data for the monitoring of the L&amp;D agenda of UCG, so as to identify any trends and respond effectively </w:t>
      </w:r>
    </w:p>
    <w:p w14:paraId="0E43C9C4" w14:textId="77777777" w:rsidR="00FB49F0" w:rsidRPr="002D33C3" w:rsidRDefault="00FB49F0" w:rsidP="00FB49F0">
      <w:pPr>
        <w:spacing w:after="160" w:line="278" w:lineRule="auto"/>
        <w:rPr>
          <w:rFonts w:ascii="Arial" w:hAnsi="Arial" w:cs="Arial"/>
          <w:b/>
          <w:bCs/>
        </w:rPr>
      </w:pPr>
    </w:p>
    <w:p w14:paraId="59A0301B" w14:textId="77777777" w:rsidR="00FB49F0" w:rsidRPr="002D33C3" w:rsidRDefault="00FB49F0" w:rsidP="00FB49F0">
      <w:pPr>
        <w:spacing w:after="160" w:line="278" w:lineRule="auto"/>
        <w:rPr>
          <w:rFonts w:ascii="Arial" w:hAnsi="Arial" w:cs="Arial"/>
          <w:b/>
          <w:bCs/>
        </w:rPr>
      </w:pPr>
      <w:r w:rsidRPr="002D33C3">
        <w:rPr>
          <w:rFonts w:ascii="Arial" w:hAnsi="Arial" w:cs="Arial"/>
          <w:b/>
          <w:bCs/>
        </w:rPr>
        <w:t>External Training &amp; Budget Management</w:t>
      </w:r>
    </w:p>
    <w:p w14:paraId="716255B8"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Manage the administration and coordination of staff attending external courses, including bookings, approvals, and communication with providers.</w:t>
      </w:r>
    </w:p>
    <w:p w14:paraId="647F72D8"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Ensure all staff complete and sign learning agreements before attending external training or development opportunities.</w:t>
      </w:r>
    </w:p>
    <w:p w14:paraId="0865C42E"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Track and monitor the L&amp;D budget, ensuring spending is recorded accurately and remains within agreed limits.</w:t>
      </w:r>
    </w:p>
    <w:p w14:paraId="4323C7EA"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Produce regular reports for SLT on external course uptake, costs, and return on investment.</w:t>
      </w:r>
    </w:p>
    <w:p w14:paraId="4EB9467B"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 xml:space="preserve">Work with managers to ensure external training is relevant, necessary, and aligned with </w:t>
      </w:r>
      <w:proofErr w:type="spellStart"/>
      <w:r w:rsidRPr="002D33C3">
        <w:rPr>
          <w:rFonts w:ascii="Arial" w:hAnsi="Arial" w:cs="Arial"/>
        </w:rPr>
        <w:t>organisational</w:t>
      </w:r>
      <w:proofErr w:type="spellEnd"/>
      <w:r w:rsidRPr="002D33C3">
        <w:rPr>
          <w:rFonts w:ascii="Arial" w:hAnsi="Arial" w:cs="Arial"/>
        </w:rPr>
        <w:t xml:space="preserve"> priorities.</w:t>
      </w:r>
    </w:p>
    <w:p w14:paraId="34D1BACB" w14:textId="77777777" w:rsidR="00FB49F0" w:rsidRPr="002D33C3" w:rsidRDefault="00FB49F0" w:rsidP="00FB49F0">
      <w:pPr>
        <w:spacing w:after="160" w:line="278" w:lineRule="auto"/>
        <w:rPr>
          <w:rFonts w:ascii="Arial" w:hAnsi="Arial" w:cs="Arial"/>
          <w:b/>
          <w:bCs/>
        </w:rPr>
      </w:pPr>
      <w:r w:rsidRPr="002D33C3">
        <w:rPr>
          <w:rFonts w:ascii="Arial" w:hAnsi="Arial" w:cs="Arial"/>
          <w:b/>
          <w:bCs/>
        </w:rPr>
        <w:t>Induction &amp; HR Policy Training</w:t>
      </w:r>
    </w:p>
    <w:p w14:paraId="6CF7DCFA"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 xml:space="preserve">Develop, implement, and continuously improve the induction </w:t>
      </w:r>
      <w:proofErr w:type="spellStart"/>
      <w:r w:rsidRPr="002D33C3">
        <w:rPr>
          <w:rFonts w:ascii="Arial" w:hAnsi="Arial" w:cs="Arial"/>
        </w:rPr>
        <w:t>programme</w:t>
      </w:r>
      <w:proofErr w:type="spellEnd"/>
      <w:r w:rsidRPr="002D33C3">
        <w:rPr>
          <w:rFonts w:ascii="Arial" w:hAnsi="Arial" w:cs="Arial"/>
        </w:rPr>
        <w:t xml:space="preserve"> for all new staff, ensuring a consistent and high-quality onboarding experience.</w:t>
      </w:r>
    </w:p>
    <w:p w14:paraId="7BE55DD9"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Design and deliver training sessions relating to HR policies, processes, and compliance requirements.</w:t>
      </w:r>
    </w:p>
    <w:p w14:paraId="294E57ED"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Support the roll-out of new or updated HR policies by designing and facilitating appropriate training and awareness sessions.</w:t>
      </w:r>
    </w:p>
    <w:p w14:paraId="3D8FEFF2"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Deliver training sessions directly to staff on a regular basis, adapting content and style to meet different audience needs.</w:t>
      </w:r>
    </w:p>
    <w:p w14:paraId="55F4F061" w14:textId="77777777" w:rsidR="00FB49F0" w:rsidRPr="002D33C3" w:rsidRDefault="00FB49F0" w:rsidP="00FB49F0">
      <w:pPr>
        <w:spacing w:after="160" w:line="278" w:lineRule="auto"/>
        <w:rPr>
          <w:rFonts w:ascii="Arial" w:hAnsi="Arial" w:cs="Arial"/>
          <w:b/>
          <w:bCs/>
        </w:rPr>
      </w:pPr>
      <w:r w:rsidRPr="002D33C3">
        <w:rPr>
          <w:rFonts w:ascii="Arial" w:hAnsi="Arial" w:cs="Arial"/>
          <w:b/>
          <w:bCs/>
        </w:rPr>
        <w:t xml:space="preserve">CPD </w:t>
      </w:r>
      <w:proofErr w:type="spellStart"/>
      <w:r w:rsidRPr="002D33C3">
        <w:rPr>
          <w:rFonts w:ascii="Arial" w:hAnsi="Arial" w:cs="Arial"/>
          <w:b/>
          <w:bCs/>
        </w:rPr>
        <w:t>Programme</w:t>
      </w:r>
      <w:proofErr w:type="spellEnd"/>
      <w:r w:rsidRPr="002D33C3">
        <w:rPr>
          <w:rFonts w:ascii="Arial" w:hAnsi="Arial" w:cs="Arial"/>
          <w:b/>
          <w:bCs/>
        </w:rPr>
        <w:t xml:space="preserve"> &amp; Performance/Quality Collaboration</w:t>
      </w:r>
    </w:p>
    <w:p w14:paraId="30B68E6F"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 xml:space="preserve">Work closely with the Performance &amp; Quality Team to plan, coordinate, and track the CPD </w:t>
      </w:r>
      <w:proofErr w:type="spellStart"/>
      <w:r w:rsidRPr="002D33C3">
        <w:rPr>
          <w:rFonts w:ascii="Arial" w:hAnsi="Arial" w:cs="Arial"/>
        </w:rPr>
        <w:t>programme</w:t>
      </w:r>
      <w:proofErr w:type="spellEnd"/>
      <w:r w:rsidRPr="002D33C3">
        <w:rPr>
          <w:rFonts w:ascii="Arial" w:hAnsi="Arial" w:cs="Arial"/>
        </w:rPr>
        <w:t xml:space="preserve"> for teaching staff across the academic year.</w:t>
      </w:r>
    </w:p>
    <w:p w14:paraId="6682FFF4"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Lead the planning and implementation of CPD days, including designing the schedule, securing facilitators, and coordinating sessions.</w:t>
      </w:r>
    </w:p>
    <w:p w14:paraId="4AA2265B"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Ensure CPD days are inclusive, relevant, and support both teaching and non-teaching staff development.</w:t>
      </w:r>
    </w:p>
    <w:p w14:paraId="49A64E6B"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Produce and distribute communications and materials relating to CPD opportunities, ensuring staff are fully informed and engaged.</w:t>
      </w:r>
    </w:p>
    <w:p w14:paraId="0C1B4527"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Evaluate the impact of CPD activities and report outcomes to Performance &amp; Quality, HR, and SLT.</w:t>
      </w:r>
    </w:p>
    <w:p w14:paraId="0D389A53" w14:textId="77777777" w:rsidR="00FB49F0" w:rsidRPr="002D33C3" w:rsidRDefault="00FB49F0" w:rsidP="00FB49F0">
      <w:pPr>
        <w:spacing w:after="160" w:line="278" w:lineRule="auto"/>
        <w:rPr>
          <w:rFonts w:ascii="Arial" w:hAnsi="Arial" w:cs="Arial"/>
          <w:b/>
          <w:bCs/>
        </w:rPr>
      </w:pPr>
      <w:r w:rsidRPr="002D33C3">
        <w:rPr>
          <w:rFonts w:ascii="Arial" w:hAnsi="Arial" w:cs="Arial"/>
          <w:b/>
          <w:bCs/>
        </w:rPr>
        <w:t>Staff Development &amp; Support</w:t>
      </w:r>
    </w:p>
    <w:p w14:paraId="4F851B9F"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Provide guidance and advice to staff and managers on learning and development opportunities.</w:t>
      </w:r>
    </w:p>
    <w:p w14:paraId="408188D0"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Support the embedding of EDI and wellbeing initiatives in collaboration with the EDI &amp; Wellbeing Coordinator.</w:t>
      </w:r>
    </w:p>
    <w:p w14:paraId="446A7C89"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Facilitate opportunities for staff to share best practice, peer learning, and cross-college collaboration.</w:t>
      </w:r>
    </w:p>
    <w:p w14:paraId="44387FF7"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Promote a culture of continuous learning and professional growth across all staff groups.</w:t>
      </w:r>
    </w:p>
    <w:p w14:paraId="46920BA9" w14:textId="77777777" w:rsidR="00FB49F0" w:rsidRPr="002D33C3" w:rsidRDefault="00FB49F0" w:rsidP="00FB49F0">
      <w:pPr>
        <w:spacing w:after="160" w:line="278" w:lineRule="auto"/>
        <w:rPr>
          <w:rFonts w:ascii="Arial" w:hAnsi="Arial" w:cs="Arial"/>
          <w:b/>
          <w:bCs/>
        </w:rPr>
      </w:pPr>
      <w:r w:rsidRPr="002D33C3">
        <w:rPr>
          <w:rFonts w:ascii="Arial" w:hAnsi="Arial" w:cs="Arial"/>
          <w:b/>
          <w:bCs/>
        </w:rPr>
        <w:t>Policy, Reporting &amp; Evaluation</w:t>
      </w:r>
    </w:p>
    <w:p w14:paraId="6BD61F91"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Contribute to the development and implementation of L&amp;D policies, processes, and frameworks.</w:t>
      </w:r>
    </w:p>
    <w:p w14:paraId="10860154"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Produce regular reports for SLT and governors on staff training activity, compliance, budget usage, and impact.</w:t>
      </w:r>
    </w:p>
    <w:p w14:paraId="7FEDAC88"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 xml:space="preserve">Evaluate training </w:t>
      </w:r>
      <w:proofErr w:type="spellStart"/>
      <w:r w:rsidRPr="002D33C3">
        <w:rPr>
          <w:rFonts w:ascii="Arial" w:hAnsi="Arial" w:cs="Arial"/>
        </w:rPr>
        <w:t>programmes</w:t>
      </w:r>
      <w:proofErr w:type="spellEnd"/>
      <w:r w:rsidRPr="002D33C3">
        <w:rPr>
          <w:rFonts w:ascii="Arial" w:hAnsi="Arial" w:cs="Arial"/>
        </w:rPr>
        <w:t xml:space="preserve"> to assess quality, effectiveness, and value for money, making improvements as needed.</w:t>
      </w:r>
    </w:p>
    <w:p w14:paraId="5C00E660" w14:textId="77777777" w:rsidR="00FB49F0" w:rsidRPr="002D33C3" w:rsidRDefault="00FB49F0" w:rsidP="00FB49F0">
      <w:pPr>
        <w:numPr>
          <w:ilvl w:val="0"/>
          <w:numId w:val="7"/>
        </w:numPr>
        <w:spacing w:after="160" w:line="278" w:lineRule="auto"/>
        <w:rPr>
          <w:rFonts w:ascii="Arial" w:hAnsi="Arial" w:cs="Arial"/>
        </w:rPr>
      </w:pPr>
      <w:r w:rsidRPr="002D33C3">
        <w:rPr>
          <w:rFonts w:ascii="Arial" w:hAnsi="Arial" w:cs="Arial"/>
        </w:rPr>
        <w:t>Keep up to date with sector developments and recommend innovative L&amp;D practices for adoption.</w:t>
      </w:r>
    </w:p>
    <w:p w14:paraId="2992CC37" w14:textId="77777777" w:rsidR="00FB49F0" w:rsidRPr="002D33C3" w:rsidRDefault="00FB49F0" w:rsidP="00FB49F0">
      <w:pPr>
        <w:spacing w:after="160" w:line="278" w:lineRule="auto"/>
        <w:rPr>
          <w:rFonts w:ascii="Arial" w:hAnsi="Arial" w:cs="Arial"/>
          <w:b/>
          <w:bCs/>
        </w:rPr>
      </w:pPr>
      <w:r w:rsidRPr="002D33C3">
        <w:rPr>
          <w:rFonts w:ascii="Arial" w:hAnsi="Arial" w:cs="Arial"/>
          <w:b/>
          <w:bCs/>
        </w:rPr>
        <w:t>Collaboration &amp; Engagement</w:t>
      </w:r>
    </w:p>
    <w:p w14:paraId="3C500FD6" w14:textId="77777777" w:rsidR="00FB49F0" w:rsidRDefault="00FB49F0" w:rsidP="00FB49F0">
      <w:pPr>
        <w:numPr>
          <w:ilvl w:val="0"/>
          <w:numId w:val="7"/>
        </w:numPr>
        <w:spacing w:after="160" w:line="278" w:lineRule="auto"/>
        <w:rPr>
          <w:rFonts w:ascii="Arial" w:hAnsi="Arial" w:cs="Arial"/>
        </w:rPr>
      </w:pPr>
      <w:r w:rsidRPr="002D33C3">
        <w:rPr>
          <w:rFonts w:ascii="Arial" w:hAnsi="Arial" w:cs="Arial"/>
        </w:rPr>
        <w:t>Work closely with the EDI &amp; Wellbeing Coordinator to ensure all EDI and wellbeing-related training is planned, delivered, and embedded in staff Learning Passports.</w:t>
      </w:r>
    </w:p>
    <w:p w14:paraId="4B50A820" w14:textId="77777777" w:rsidR="00FB49F0" w:rsidRPr="002D33C3" w:rsidRDefault="00FB49F0" w:rsidP="00FB49F0">
      <w:pPr>
        <w:numPr>
          <w:ilvl w:val="0"/>
          <w:numId w:val="13"/>
        </w:numPr>
        <w:spacing w:after="160" w:line="278" w:lineRule="auto"/>
        <w:rPr>
          <w:rFonts w:ascii="Arial" w:hAnsi="Arial" w:cs="Arial"/>
        </w:rPr>
      </w:pPr>
      <w:r w:rsidRPr="00FB49F0">
        <w:rPr>
          <w:rFonts w:ascii="Arial" w:hAnsi="Arial" w:cs="Arial"/>
        </w:rPr>
        <w:t>Collaborate with managers across the college to ensure development opportunities align with</w:t>
      </w:r>
      <w:r>
        <w:rPr>
          <w:rFonts w:ascii="Arial" w:hAnsi="Arial" w:cs="Arial"/>
        </w:rPr>
        <w:t xml:space="preserve"> </w:t>
      </w:r>
      <w:r w:rsidRPr="002D33C3">
        <w:rPr>
          <w:rFonts w:ascii="Arial" w:hAnsi="Arial" w:cs="Arial"/>
        </w:rPr>
        <w:t xml:space="preserve">departmental and </w:t>
      </w:r>
      <w:proofErr w:type="spellStart"/>
      <w:r w:rsidRPr="002D33C3">
        <w:rPr>
          <w:rFonts w:ascii="Arial" w:hAnsi="Arial" w:cs="Arial"/>
        </w:rPr>
        <w:t>organisational</w:t>
      </w:r>
      <w:proofErr w:type="spellEnd"/>
      <w:r w:rsidRPr="002D33C3">
        <w:rPr>
          <w:rFonts w:ascii="Arial" w:hAnsi="Arial" w:cs="Arial"/>
        </w:rPr>
        <w:t xml:space="preserve"> needs.</w:t>
      </w:r>
    </w:p>
    <w:p w14:paraId="44734508" w14:textId="65927EF9" w:rsidR="00FB49F0" w:rsidRDefault="00FB49F0" w:rsidP="00FB49F0">
      <w:pPr>
        <w:numPr>
          <w:ilvl w:val="0"/>
          <w:numId w:val="13"/>
        </w:numPr>
        <w:spacing w:after="160" w:line="278" w:lineRule="auto"/>
        <w:rPr>
          <w:rFonts w:ascii="Arial" w:hAnsi="Arial" w:cs="Arial"/>
        </w:rPr>
      </w:pPr>
      <w:r w:rsidRPr="002D33C3">
        <w:rPr>
          <w:rFonts w:ascii="Arial" w:hAnsi="Arial" w:cs="Arial"/>
        </w:rPr>
        <w:t>Contribute to staff engagement initiatives, including induction, CPD weeks, and recognition events.</w:t>
      </w:r>
    </w:p>
    <w:p w14:paraId="59758FD0" w14:textId="77777777" w:rsidR="00FB49F0" w:rsidRPr="00FB49F0" w:rsidRDefault="00FB49F0" w:rsidP="00FB49F0">
      <w:pPr>
        <w:spacing w:after="160" w:line="278" w:lineRule="auto"/>
        <w:ind w:left="720"/>
        <w:rPr>
          <w:rFonts w:ascii="Arial" w:hAnsi="Arial" w:cs="Arial"/>
        </w:rPr>
      </w:pPr>
    </w:p>
    <w:p w14:paraId="79BC3AE9" w14:textId="77777777" w:rsidR="00FB49F0" w:rsidRPr="002D33C3" w:rsidRDefault="00FB49F0" w:rsidP="00FB49F0">
      <w:pPr>
        <w:spacing w:after="160" w:line="278" w:lineRule="auto"/>
        <w:rPr>
          <w:rFonts w:ascii="Arial" w:hAnsi="Arial" w:cs="Arial"/>
          <w:b/>
          <w:bCs/>
          <w:sz w:val="22"/>
          <w:szCs w:val="22"/>
        </w:rPr>
      </w:pPr>
      <w:r w:rsidRPr="002D33C3">
        <w:rPr>
          <w:rFonts w:ascii="Arial" w:hAnsi="Arial" w:cs="Arial"/>
          <w:b/>
          <w:bCs/>
          <w:sz w:val="22"/>
          <w:szCs w:val="22"/>
        </w:rPr>
        <w:t>Person Specification</w:t>
      </w:r>
    </w:p>
    <w:p w14:paraId="452CFC19" w14:textId="77777777" w:rsidR="00FB49F0" w:rsidRPr="002D33C3" w:rsidRDefault="00FB49F0" w:rsidP="00FB49F0">
      <w:pPr>
        <w:spacing w:after="160" w:line="278" w:lineRule="auto"/>
        <w:rPr>
          <w:rFonts w:ascii="Arial" w:hAnsi="Arial" w:cs="Arial"/>
        </w:rPr>
      </w:pPr>
      <w:r w:rsidRPr="002D33C3">
        <w:rPr>
          <w:rFonts w:ascii="Arial" w:hAnsi="Arial" w:cs="Arial"/>
          <w:b/>
          <w:bCs/>
        </w:rPr>
        <w:t>Essential</w:t>
      </w:r>
    </w:p>
    <w:p w14:paraId="69D023DF"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 xml:space="preserve">Experience coordinating or delivering learning and development </w:t>
      </w:r>
      <w:proofErr w:type="spellStart"/>
      <w:r w:rsidRPr="002D33C3">
        <w:rPr>
          <w:rFonts w:ascii="Arial" w:hAnsi="Arial" w:cs="Arial"/>
        </w:rPr>
        <w:t>programmes</w:t>
      </w:r>
      <w:proofErr w:type="spellEnd"/>
      <w:r w:rsidRPr="002D33C3">
        <w:rPr>
          <w:rFonts w:ascii="Arial" w:hAnsi="Arial" w:cs="Arial"/>
        </w:rPr>
        <w:t>.</w:t>
      </w:r>
    </w:p>
    <w:p w14:paraId="70FD0537"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Experience developing and delivering training sessions (e.g., induction, CPD, or policy-related training).</w:t>
      </w:r>
    </w:p>
    <w:p w14:paraId="35BDFBB4"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 xml:space="preserve">Strong </w:t>
      </w:r>
      <w:proofErr w:type="spellStart"/>
      <w:r w:rsidRPr="002D33C3">
        <w:rPr>
          <w:rFonts w:ascii="Arial" w:hAnsi="Arial" w:cs="Arial"/>
        </w:rPr>
        <w:t>organisational</w:t>
      </w:r>
      <w:proofErr w:type="spellEnd"/>
      <w:r w:rsidRPr="002D33C3">
        <w:rPr>
          <w:rFonts w:ascii="Arial" w:hAnsi="Arial" w:cs="Arial"/>
        </w:rPr>
        <w:t xml:space="preserve"> skills with the ability to manage multiple projects and deadlines.</w:t>
      </w:r>
    </w:p>
    <w:p w14:paraId="546DF172"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Experience managing training budgets and/or tracking external course provision.</w:t>
      </w:r>
    </w:p>
    <w:p w14:paraId="18D48014"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Excellent communication and presentation skills, with the ability to engage and influence staff at all levels.</w:t>
      </w:r>
    </w:p>
    <w:p w14:paraId="2B4234B1"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Knowledge of learning management systems or training records systems.</w:t>
      </w:r>
    </w:p>
    <w:p w14:paraId="25EC3156"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Strong IT skills, including the use of Microsoft Office and databases.</w:t>
      </w:r>
    </w:p>
    <w:p w14:paraId="31E497E5" w14:textId="77777777" w:rsidR="00FB49F0" w:rsidRDefault="00FB49F0" w:rsidP="00FB49F0">
      <w:pPr>
        <w:numPr>
          <w:ilvl w:val="0"/>
          <w:numId w:val="13"/>
        </w:numPr>
        <w:spacing w:after="160" w:line="278" w:lineRule="auto"/>
        <w:rPr>
          <w:rFonts w:ascii="Arial" w:hAnsi="Arial" w:cs="Arial"/>
        </w:rPr>
      </w:pPr>
      <w:r>
        <w:rPr>
          <w:rFonts w:ascii="Arial" w:hAnsi="Arial" w:cs="Arial"/>
        </w:rPr>
        <w:t>E</w:t>
      </w:r>
      <w:r w:rsidRPr="002D33C3">
        <w:rPr>
          <w:rFonts w:ascii="Arial" w:hAnsi="Arial" w:cs="Arial"/>
        </w:rPr>
        <w:t>xperience of evaluating training impact and reporting outcomes to stakeholders.</w:t>
      </w:r>
    </w:p>
    <w:p w14:paraId="165EE248" w14:textId="4204169F" w:rsidR="00FB49F0" w:rsidRPr="00FB49F0" w:rsidRDefault="00FB49F0" w:rsidP="00FB49F0">
      <w:pPr>
        <w:numPr>
          <w:ilvl w:val="0"/>
          <w:numId w:val="13"/>
        </w:numPr>
        <w:spacing w:after="160" w:line="278" w:lineRule="auto"/>
        <w:rPr>
          <w:rFonts w:ascii="Arial" w:hAnsi="Arial" w:cs="Arial"/>
        </w:rPr>
      </w:pPr>
      <w:r w:rsidRPr="00FB49F0">
        <w:rPr>
          <w:rFonts w:ascii="Arial" w:hAnsi="Arial" w:cs="Arial"/>
        </w:rPr>
        <w:t>Flexible approach to work and needs of the service</w:t>
      </w:r>
    </w:p>
    <w:p w14:paraId="511B90D0" w14:textId="77777777" w:rsidR="00FB49F0" w:rsidRPr="00FB49F0" w:rsidRDefault="00FB49F0" w:rsidP="00FB49F0">
      <w:pPr>
        <w:pStyle w:val="ListParagraph"/>
        <w:numPr>
          <w:ilvl w:val="0"/>
          <w:numId w:val="13"/>
        </w:numPr>
        <w:ind w:right="540"/>
        <w:rPr>
          <w:rFonts w:ascii="Arial" w:hAnsi="Arial" w:cs="Arial"/>
        </w:rPr>
      </w:pPr>
      <w:r w:rsidRPr="00FB49F0">
        <w:rPr>
          <w:rFonts w:ascii="Arial" w:hAnsi="Arial" w:cs="Arial"/>
        </w:rPr>
        <w:t xml:space="preserve">Proactive with an ability to show initiative and generate ideas </w:t>
      </w:r>
    </w:p>
    <w:p w14:paraId="54D4E9E1" w14:textId="77777777" w:rsidR="00FB49F0" w:rsidRPr="002D33C3" w:rsidRDefault="00FB49F0" w:rsidP="00FB49F0">
      <w:pPr>
        <w:spacing w:after="160" w:line="278" w:lineRule="auto"/>
        <w:ind w:left="720"/>
        <w:rPr>
          <w:rFonts w:ascii="Arial" w:hAnsi="Arial" w:cs="Arial"/>
        </w:rPr>
      </w:pPr>
    </w:p>
    <w:p w14:paraId="7676CE94" w14:textId="77777777" w:rsidR="00FB49F0" w:rsidRPr="002D33C3" w:rsidRDefault="00FB49F0" w:rsidP="00FB49F0">
      <w:pPr>
        <w:spacing w:after="160" w:line="278" w:lineRule="auto"/>
        <w:rPr>
          <w:rFonts w:ascii="Arial" w:hAnsi="Arial" w:cs="Arial"/>
        </w:rPr>
      </w:pPr>
      <w:r w:rsidRPr="002D33C3">
        <w:rPr>
          <w:rFonts w:ascii="Arial" w:hAnsi="Arial" w:cs="Arial"/>
          <w:b/>
          <w:bCs/>
        </w:rPr>
        <w:t>Desirable</w:t>
      </w:r>
    </w:p>
    <w:p w14:paraId="46E00D8F"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Previous experience in a Further Education or education setting.</w:t>
      </w:r>
    </w:p>
    <w:p w14:paraId="1C75024A"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Understanding of regulatory and compliance requirements for FE staff training.</w:t>
      </w:r>
    </w:p>
    <w:p w14:paraId="4FE59478"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Knowledge of CPD planning for teaching staff.</w:t>
      </w:r>
    </w:p>
    <w:p w14:paraId="357D934A"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Knowledge of staff development frameworks such as CPD cycles or professional standards.</w:t>
      </w:r>
    </w:p>
    <w:p w14:paraId="2D88539A" w14:textId="77777777" w:rsidR="00FB49F0" w:rsidRPr="002D33C3" w:rsidRDefault="00FB49F0" w:rsidP="00FB49F0">
      <w:pPr>
        <w:numPr>
          <w:ilvl w:val="0"/>
          <w:numId w:val="13"/>
        </w:numPr>
        <w:spacing w:after="160" w:line="278" w:lineRule="auto"/>
        <w:rPr>
          <w:rFonts w:ascii="Arial" w:hAnsi="Arial" w:cs="Arial"/>
        </w:rPr>
      </w:pPr>
      <w:r w:rsidRPr="002D33C3">
        <w:rPr>
          <w:rFonts w:ascii="Arial" w:hAnsi="Arial" w:cs="Arial"/>
        </w:rPr>
        <w:t>Experience in facilitating workshops, focus groups, or learning interventions.</w:t>
      </w:r>
    </w:p>
    <w:p w14:paraId="39C1C930" w14:textId="77777777" w:rsidR="00FB49F0" w:rsidRDefault="00FB49F0" w:rsidP="00FB49F0">
      <w:pPr>
        <w:pStyle w:val="BodyTextIndent"/>
        <w:ind w:left="0" w:firstLine="0"/>
        <w:rPr>
          <w:sz w:val="22"/>
          <w:szCs w:val="22"/>
        </w:rPr>
      </w:pPr>
    </w:p>
    <w:p w14:paraId="4D989970" w14:textId="77777777" w:rsidR="00FB49F0" w:rsidRPr="00DE46B1" w:rsidRDefault="00FB49F0">
      <w:pPr>
        <w:pStyle w:val="BodyTextIndent"/>
        <w:ind w:left="3402" w:hanging="3402"/>
        <w:rPr>
          <w:sz w:val="22"/>
          <w:szCs w:val="22"/>
        </w:rPr>
      </w:pPr>
    </w:p>
    <w:p w14:paraId="13B92444" w14:textId="77777777" w:rsidR="00840CD0" w:rsidRPr="00DE46B1" w:rsidRDefault="00840CD0">
      <w:pPr>
        <w:pStyle w:val="BodyTextIndent"/>
        <w:ind w:left="3402" w:hanging="3402"/>
        <w:rPr>
          <w:sz w:val="22"/>
          <w:szCs w:val="22"/>
        </w:rPr>
      </w:pPr>
    </w:p>
    <w:p w14:paraId="13B92497" w14:textId="77777777" w:rsidR="007D74B0" w:rsidRDefault="007D74B0" w:rsidP="00B21508">
      <w:pPr>
        <w:pStyle w:val="BodyText2"/>
        <w:numPr>
          <w:ilvl w:val="0"/>
          <w:numId w:val="6"/>
        </w:numPr>
        <w:spacing w:after="0" w:line="240" w:lineRule="auto"/>
        <w:jc w:val="both"/>
        <w:rPr>
          <w:rFonts w:ascii="Arial" w:hAnsi="Arial" w:cs="Arial"/>
          <w:b/>
          <w:sz w:val="22"/>
          <w:szCs w:val="22"/>
        </w:rPr>
      </w:pPr>
      <w:r w:rsidRPr="007D74B0">
        <w:rPr>
          <w:rFonts w:ascii="Arial" w:hAnsi="Arial" w:cs="Arial"/>
          <w:b/>
          <w:sz w:val="22"/>
          <w:szCs w:val="22"/>
        </w:rPr>
        <w:t>An Enhanced Disclosure will be requested of the successful candidate.</w:t>
      </w:r>
    </w:p>
    <w:p w14:paraId="13B92498" w14:textId="77777777" w:rsidR="007D74B0" w:rsidRPr="007D74B0" w:rsidRDefault="007D74B0" w:rsidP="00B21508">
      <w:pPr>
        <w:pStyle w:val="BodyText2"/>
        <w:spacing w:after="0" w:line="240" w:lineRule="auto"/>
        <w:ind w:left="720"/>
        <w:jc w:val="both"/>
        <w:rPr>
          <w:rFonts w:ascii="Arial" w:hAnsi="Arial" w:cs="Arial"/>
          <w:b/>
          <w:sz w:val="22"/>
          <w:szCs w:val="22"/>
        </w:rPr>
      </w:pPr>
    </w:p>
    <w:p w14:paraId="1EE64E6A" w14:textId="240A28E2" w:rsidR="002B12FC" w:rsidRPr="005C5B1E" w:rsidRDefault="007D74B0" w:rsidP="005C5B1E">
      <w:pPr>
        <w:pStyle w:val="BodyText2"/>
        <w:numPr>
          <w:ilvl w:val="0"/>
          <w:numId w:val="6"/>
        </w:numPr>
        <w:spacing w:after="0" w:line="240" w:lineRule="auto"/>
        <w:jc w:val="both"/>
        <w:rPr>
          <w:rFonts w:ascii="Arial" w:hAnsi="Arial" w:cs="Arial"/>
          <w:b/>
          <w:sz w:val="22"/>
          <w:szCs w:val="22"/>
        </w:rPr>
      </w:pPr>
      <w:r w:rsidRPr="007D74B0">
        <w:rPr>
          <w:rFonts w:ascii="Arial" w:hAnsi="Arial" w:cs="Arial"/>
          <w:b/>
          <w:sz w:val="22"/>
          <w:szCs w:val="22"/>
        </w:rPr>
        <w:t>Disabled candidates meeting the essential criteria are guaranteed an interview.</w:t>
      </w:r>
    </w:p>
    <w:p w14:paraId="456D673B" w14:textId="29A406A2" w:rsidR="00597F0E" w:rsidRPr="002B12FC" w:rsidRDefault="00597F0E" w:rsidP="00B21508">
      <w:pPr>
        <w:spacing w:after="100" w:afterAutospacing="1"/>
        <w:contextualSpacing/>
        <w:jc w:val="both"/>
        <w:rPr>
          <w:rFonts w:ascii="Arial" w:eastAsia="Wingdings" w:hAnsi="Arial" w:cs="Arial"/>
          <w:b/>
          <w:sz w:val="22"/>
          <w:szCs w:val="22"/>
        </w:rPr>
      </w:pPr>
    </w:p>
    <w:sectPr w:rsidR="00597F0E" w:rsidRPr="002B12FC" w:rsidSect="002E00DA">
      <w:headerReference w:type="default" r:id="rId11"/>
      <w:pgSz w:w="11907" w:h="16839" w:code="9"/>
      <w:pgMar w:top="720" w:right="1008" w:bottom="720" w:left="1008" w:header="706"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74DE0" w14:textId="77777777" w:rsidR="00405D22" w:rsidRDefault="00405D22" w:rsidP="00FE54AC">
      <w:r>
        <w:separator/>
      </w:r>
    </w:p>
  </w:endnote>
  <w:endnote w:type="continuationSeparator" w:id="0">
    <w:p w14:paraId="554DCC5F" w14:textId="77777777" w:rsidR="00405D22" w:rsidRDefault="00405D22" w:rsidP="00FE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DC1FE" w14:textId="77777777" w:rsidR="00405D22" w:rsidRDefault="00405D22" w:rsidP="00FE54AC">
      <w:r>
        <w:separator/>
      </w:r>
    </w:p>
  </w:footnote>
  <w:footnote w:type="continuationSeparator" w:id="0">
    <w:p w14:paraId="7681D853" w14:textId="77777777" w:rsidR="00405D22" w:rsidRDefault="00405D22" w:rsidP="00FE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3A3B" w14:textId="2C5CFEE8" w:rsidR="00FE54AC" w:rsidRDefault="00FE54AC" w:rsidP="00FE54AC">
    <w:pPr>
      <w:pStyle w:val="Header"/>
      <w:jc w:val="right"/>
      <w:rPr>
        <w:noProof/>
        <w:lang w:val="en-GB"/>
      </w:rPr>
    </w:pPr>
  </w:p>
  <w:p w14:paraId="06ABD8F6" w14:textId="77777777" w:rsidR="00A84608" w:rsidRDefault="00A84608" w:rsidP="00FE54AC">
    <w:pPr>
      <w:pStyle w:val="Header"/>
      <w:jc w:val="right"/>
    </w:pPr>
  </w:p>
  <w:p w14:paraId="68143542" w14:textId="77777777" w:rsidR="00FE54AC" w:rsidRDefault="00FE54AC" w:rsidP="00FE54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A0D"/>
    <w:multiLevelType w:val="multilevel"/>
    <w:tmpl w:val="77CA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5792F"/>
    <w:multiLevelType w:val="hybridMultilevel"/>
    <w:tmpl w:val="8D044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91BC9"/>
    <w:multiLevelType w:val="hybridMultilevel"/>
    <w:tmpl w:val="3722A3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A7688"/>
    <w:multiLevelType w:val="multilevel"/>
    <w:tmpl w:val="0BCA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C4789"/>
    <w:multiLevelType w:val="multilevel"/>
    <w:tmpl w:val="1978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7495B"/>
    <w:multiLevelType w:val="multilevel"/>
    <w:tmpl w:val="C00E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9287C"/>
    <w:multiLevelType w:val="multilevel"/>
    <w:tmpl w:val="AF9A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73CFF"/>
    <w:multiLevelType w:val="singleLevel"/>
    <w:tmpl w:val="46C42356"/>
    <w:lvl w:ilvl="0">
      <w:start w:val="1"/>
      <w:numFmt w:val="decimal"/>
      <w:lvlText w:val="%1."/>
      <w:lvlJc w:val="left"/>
      <w:pPr>
        <w:tabs>
          <w:tab w:val="num" w:pos="420"/>
        </w:tabs>
        <w:ind w:left="420" w:hanging="420"/>
      </w:pPr>
      <w:rPr>
        <w:rFonts w:hint="default"/>
      </w:rPr>
    </w:lvl>
  </w:abstractNum>
  <w:abstractNum w:abstractNumId="8" w15:restartNumberingAfterBreak="0">
    <w:nsid w:val="35BD585D"/>
    <w:multiLevelType w:val="hybridMultilevel"/>
    <w:tmpl w:val="7666C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673EA"/>
    <w:multiLevelType w:val="multilevel"/>
    <w:tmpl w:val="5F8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A3016F"/>
    <w:multiLevelType w:val="singleLevel"/>
    <w:tmpl w:val="46C42356"/>
    <w:lvl w:ilvl="0">
      <w:start w:val="1"/>
      <w:numFmt w:val="decimal"/>
      <w:lvlText w:val="%1."/>
      <w:lvlJc w:val="left"/>
      <w:pPr>
        <w:tabs>
          <w:tab w:val="num" w:pos="420"/>
        </w:tabs>
        <w:ind w:left="420" w:hanging="420"/>
      </w:pPr>
      <w:rPr>
        <w:rFonts w:hint="default"/>
      </w:rPr>
    </w:lvl>
  </w:abstractNum>
  <w:abstractNum w:abstractNumId="11" w15:restartNumberingAfterBreak="0">
    <w:nsid w:val="5C782E12"/>
    <w:multiLevelType w:val="singleLevel"/>
    <w:tmpl w:val="46C42356"/>
    <w:lvl w:ilvl="0">
      <w:start w:val="1"/>
      <w:numFmt w:val="decimal"/>
      <w:lvlText w:val="%1."/>
      <w:lvlJc w:val="left"/>
      <w:pPr>
        <w:tabs>
          <w:tab w:val="num" w:pos="420"/>
        </w:tabs>
        <w:ind w:left="420" w:hanging="420"/>
      </w:pPr>
      <w:rPr>
        <w:rFonts w:hint="default"/>
      </w:rPr>
    </w:lvl>
  </w:abstractNum>
  <w:abstractNum w:abstractNumId="12" w15:restartNumberingAfterBreak="0">
    <w:nsid w:val="69A10E5F"/>
    <w:multiLevelType w:val="multilevel"/>
    <w:tmpl w:val="086A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31932"/>
    <w:multiLevelType w:val="multilevel"/>
    <w:tmpl w:val="805C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03871"/>
    <w:multiLevelType w:val="multilevel"/>
    <w:tmpl w:val="F430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505368">
    <w:abstractNumId w:val="11"/>
  </w:num>
  <w:num w:numId="2" w16cid:durableId="805782752">
    <w:abstractNumId w:val="8"/>
  </w:num>
  <w:num w:numId="3" w16cid:durableId="349264546">
    <w:abstractNumId w:val="10"/>
  </w:num>
  <w:num w:numId="4" w16cid:durableId="720440967">
    <w:abstractNumId w:val="1"/>
  </w:num>
  <w:num w:numId="5" w16cid:durableId="1648971209">
    <w:abstractNumId w:val="7"/>
  </w:num>
  <w:num w:numId="6" w16cid:durableId="418412305">
    <w:abstractNumId w:val="2"/>
  </w:num>
  <w:num w:numId="7" w16cid:durableId="1958173034">
    <w:abstractNumId w:val="6"/>
  </w:num>
  <w:num w:numId="8" w16cid:durableId="169570377">
    <w:abstractNumId w:val="14"/>
  </w:num>
  <w:num w:numId="9" w16cid:durableId="6566671">
    <w:abstractNumId w:val="12"/>
  </w:num>
  <w:num w:numId="10" w16cid:durableId="1721830350">
    <w:abstractNumId w:val="13"/>
  </w:num>
  <w:num w:numId="11" w16cid:durableId="206721587">
    <w:abstractNumId w:val="4"/>
  </w:num>
  <w:num w:numId="12" w16cid:durableId="1693451851">
    <w:abstractNumId w:val="9"/>
  </w:num>
  <w:num w:numId="13" w16cid:durableId="1373261609">
    <w:abstractNumId w:val="5"/>
  </w:num>
  <w:num w:numId="14" w16cid:durableId="214052429">
    <w:abstractNumId w:val="3"/>
  </w:num>
  <w:num w:numId="15" w16cid:durableId="651061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AF"/>
    <w:rsid w:val="00003433"/>
    <w:rsid w:val="00033672"/>
    <w:rsid w:val="0004085B"/>
    <w:rsid w:val="0007736A"/>
    <w:rsid w:val="000B034F"/>
    <w:rsid w:val="000F07DB"/>
    <w:rsid w:val="00104ED1"/>
    <w:rsid w:val="00116F14"/>
    <w:rsid w:val="00122300"/>
    <w:rsid w:val="00196DAC"/>
    <w:rsid w:val="001A32D8"/>
    <w:rsid w:val="001B5B6A"/>
    <w:rsid w:val="001E1135"/>
    <w:rsid w:val="00207A8E"/>
    <w:rsid w:val="002362B8"/>
    <w:rsid w:val="002B12FC"/>
    <w:rsid w:val="002E00DA"/>
    <w:rsid w:val="00311653"/>
    <w:rsid w:val="003556F1"/>
    <w:rsid w:val="0038131D"/>
    <w:rsid w:val="00382CBD"/>
    <w:rsid w:val="003A17AD"/>
    <w:rsid w:val="003B2D14"/>
    <w:rsid w:val="003C72D0"/>
    <w:rsid w:val="00405D22"/>
    <w:rsid w:val="00425322"/>
    <w:rsid w:val="00441F3F"/>
    <w:rsid w:val="004527DE"/>
    <w:rsid w:val="00456542"/>
    <w:rsid w:val="00467002"/>
    <w:rsid w:val="004D61B4"/>
    <w:rsid w:val="005049DB"/>
    <w:rsid w:val="005059B0"/>
    <w:rsid w:val="00506A0B"/>
    <w:rsid w:val="00556D84"/>
    <w:rsid w:val="00584E45"/>
    <w:rsid w:val="005876D6"/>
    <w:rsid w:val="00590157"/>
    <w:rsid w:val="00597F0E"/>
    <w:rsid w:val="005C10CC"/>
    <w:rsid w:val="005C3FBB"/>
    <w:rsid w:val="005C5B1E"/>
    <w:rsid w:val="005D15DB"/>
    <w:rsid w:val="005D745C"/>
    <w:rsid w:val="006026A1"/>
    <w:rsid w:val="006074A7"/>
    <w:rsid w:val="00611DF5"/>
    <w:rsid w:val="00684507"/>
    <w:rsid w:val="006C2D8E"/>
    <w:rsid w:val="006D7105"/>
    <w:rsid w:val="006F07D5"/>
    <w:rsid w:val="00701D28"/>
    <w:rsid w:val="00715E53"/>
    <w:rsid w:val="007576A5"/>
    <w:rsid w:val="0078798F"/>
    <w:rsid w:val="00791070"/>
    <w:rsid w:val="007A5324"/>
    <w:rsid w:val="007B0E8F"/>
    <w:rsid w:val="007B40FD"/>
    <w:rsid w:val="007C594E"/>
    <w:rsid w:val="007D74B0"/>
    <w:rsid w:val="008001C3"/>
    <w:rsid w:val="00804D57"/>
    <w:rsid w:val="00837C87"/>
    <w:rsid w:val="00840CD0"/>
    <w:rsid w:val="008526E2"/>
    <w:rsid w:val="00853D08"/>
    <w:rsid w:val="00875334"/>
    <w:rsid w:val="00881861"/>
    <w:rsid w:val="00881E37"/>
    <w:rsid w:val="00884FEE"/>
    <w:rsid w:val="008862D9"/>
    <w:rsid w:val="008D11ED"/>
    <w:rsid w:val="008E000F"/>
    <w:rsid w:val="008E4D68"/>
    <w:rsid w:val="0093248E"/>
    <w:rsid w:val="00983FB9"/>
    <w:rsid w:val="00986D5A"/>
    <w:rsid w:val="009A1F5F"/>
    <w:rsid w:val="009A5770"/>
    <w:rsid w:val="009B7D7B"/>
    <w:rsid w:val="00A306B7"/>
    <w:rsid w:val="00A7447A"/>
    <w:rsid w:val="00A84608"/>
    <w:rsid w:val="00A85FF2"/>
    <w:rsid w:val="00AB732A"/>
    <w:rsid w:val="00AC1672"/>
    <w:rsid w:val="00AE086F"/>
    <w:rsid w:val="00AE0ACD"/>
    <w:rsid w:val="00AF1686"/>
    <w:rsid w:val="00AF34E5"/>
    <w:rsid w:val="00B21508"/>
    <w:rsid w:val="00B21EC5"/>
    <w:rsid w:val="00B34A83"/>
    <w:rsid w:val="00B90750"/>
    <w:rsid w:val="00BC1DD2"/>
    <w:rsid w:val="00BC23CE"/>
    <w:rsid w:val="00BF04D9"/>
    <w:rsid w:val="00BF2D5D"/>
    <w:rsid w:val="00C05125"/>
    <w:rsid w:val="00C26A69"/>
    <w:rsid w:val="00C53389"/>
    <w:rsid w:val="00C72530"/>
    <w:rsid w:val="00C737B5"/>
    <w:rsid w:val="00CA5D92"/>
    <w:rsid w:val="00CC07FF"/>
    <w:rsid w:val="00CC30FC"/>
    <w:rsid w:val="00CD22FC"/>
    <w:rsid w:val="00CD5E1F"/>
    <w:rsid w:val="00D13350"/>
    <w:rsid w:val="00D312F7"/>
    <w:rsid w:val="00D34E26"/>
    <w:rsid w:val="00D546D3"/>
    <w:rsid w:val="00D7036A"/>
    <w:rsid w:val="00DA0FE8"/>
    <w:rsid w:val="00DE46B1"/>
    <w:rsid w:val="00DE484B"/>
    <w:rsid w:val="00E11B89"/>
    <w:rsid w:val="00E36277"/>
    <w:rsid w:val="00E77457"/>
    <w:rsid w:val="00E938AF"/>
    <w:rsid w:val="00E94068"/>
    <w:rsid w:val="00E95403"/>
    <w:rsid w:val="00EB026C"/>
    <w:rsid w:val="00EC0558"/>
    <w:rsid w:val="00EC6FDE"/>
    <w:rsid w:val="00EE0124"/>
    <w:rsid w:val="00F01C99"/>
    <w:rsid w:val="00F071A3"/>
    <w:rsid w:val="00F1009E"/>
    <w:rsid w:val="00F46A40"/>
    <w:rsid w:val="00F55454"/>
    <w:rsid w:val="00FB1649"/>
    <w:rsid w:val="00FB49F0"/>
    <w:rsid w:val="00FB4C0A"/>
    <w:rsid w:val="00FC3115"/>
    <w:rsid w:val="00FC69B2"/>
    <w:rsid w:val="00FE1AD4"/>
    <w:rsid w:val="00FE54AC"/>
    <w:rsid w:val="00FE6FC6"/>
    <w:rsid w:val="00FF6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92430"/>
  <w15:docId w15:val="{C67CB5FE-32B7-4FEE-9071-4679D4FA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0B"/>
    <w:rPr>
      <w:lang w:val="en-US"/>
    </w:rPr>
  </w:style>
  <w:style w:type="paragraph" w:styleId="Heading1">
    <w:name w:val="heading 1"/>
    <w:basedOn w:val="Normal"/>
    <w:next w:val="Normal"/>
    <w:qFormat/>
    <w:rsid w:val="00506A0B"/>
    <w:pPr>
      <w:keepNext/>
      <w:outlineLvl w:val="0"/>
    </w:pPr>
    <w:rPr>
      <w:rFonts w:ascii="Arial" w:hAnsi="Arial"/>
      <w:b/>
      <w:sz w:val="24"/>
      <w:lang w:val="en-GB"/>
    </w:rPr>
  </w:style>
  <w:style w:type="paragraph" w:styleId="Heading2">
    <w:name w:val="heading 2"/>
    <w:basedOn w:val="Normal"/>
    <w:next w:val="Normal"/>
    <w:qFormat/>
    <w:rsid w:val="00506A0B"/>
    <w:pPr>
      <w:keepNext/>
      <w:ind w:left="3402" w:hanging="3402"/>
      <w:outlineLvl w:val="1"/>
    </w:pPr>
    <w:rPr>
      <w:rFonts w:ascii="Arial" w:hAnsi="Arial"/>
      <w:b/>
      <w:sz w:val="24"/>
      <w:lang w:val="en-GB"/>
    </w:rPr>
  </w:style>
  <w:style w:type="paragraph" w:styleId="Heading4">
    <w:name w:val="heading 4"/>
    <w:basedOn w:val="Normal"/>
    <w:next w:val="Normal"/>
    <w:link w:val="Heading4Char"/>
    <w:uiPriority w:val="9"/>
    <w:semiHidden/>
    <w:unhideWhenUsed/>
    <w:qFormat/>
    <w:rsid w:val="00196D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6DA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6A0B"/>
    <w:pPr>
      <w:ind w:left="5040" w:hanging="5040"/>
    </w:pPr>
    <w:rPr>
      <w:rFonts w:ascii="Arial" w:hAnsi="Arial"/>
      <w:b/>
      <w:sz w:val="24"/>
      <w:lang w:val="en-GB"/>
    </w:rPr>
  </w:style>
  <w:style w:type="paragraph" w:styleId="BalloonText">
    <w:name w:val="Balloon Text"/>
    <w:basedOn w:val="Normal"/>
    <w:link w:val="BalloonTextChar"/>
    <w:uiPriority w:val="99"/>
    <w:semiHidden/>
    <w:unhideWhenUsed/>
    <w:rsid w:val="00804D57"/>
    <w:rPr>
      <w:rFonts w:ascii="Tahoma" w:hAnsi="Tahoma" w:cs="Tahoma"/>
      <w:sz w:val="16"/>
      <w:szCs w:val="16"/>
    </w:rPr>
  </w:style>
  <w:style w:type="character" w:customStyle="1" w:styleId="BalloonTextChar">
    <w:name w:val="Balloon Text Char"/>
    <w:basedOn w:val="DefaultParagraphFont"/>
    <w:link w:val="BalloonText"/>
    <w:uiPriority w:val="99"/>
    <w:semiHidden/>
    <w:rsid w:val="00804D57"/>
    <w:rPr>
      <w:rFonts w:ascii="Tahoma" w:hAnsi="Tahoma" w:cs="Tahoma"/>
      <w:sz w:val="16"/>
      <w:szCs w:val="16"/>
      <w:lang w:val="en-US"/>
    </w:rPr>
  </w:style>
  <w:style w:type="paragraph" w:styleId="ListParagraph">
    <w:name w:val="List Paragraph"/>
    <w:basedOn w:val="Normal"/>
    <w:uiPriority w:val="34"/>
    <w:qFormat/>
    <w:rsid w:val="00311653"/>
    <w:pPr>
      <w:ind w:left="720"/>
    </w:pPr>
  </w:style>
  <w:style w:type="paragraph" w:styleId="BodyText2">
    <w:name w:val="Body Text 2"/>
    <w:basedOn w:val="Normal"/>
    <w:link w:val="BodyText2Char"/>
    <w:uiPriority w:val="99"/>
    <w:unhideWhenUsed/>
    <w:rsid w:val="007D74B0"/>
    <w:pPr>
      <w:spacing w:after="120" w:line="480" w:lineRule="auto"/>
    </w:pPr>
  </w:style>
  <w:style w:type="character" w:customStyle="1" w:styleId="BodyText2Char">
    <w:name w:val="Body Text 2 Char"/>
    <w:basedOn w:val="DefaultParagraphFont"/>
    <w:link w:val="BodyText2"/>
    <w:uiPriority w:val="99"/>
    <w:rsid w:val="007D74B0"/>
    <w:rPr>
      <w:lang w:val="en-US"/>
    </w:rPr>
  </w:style>
  <w:style w:type="character" w:styleId="CommentReference">
    <w:name w:val="annotation reference"/>
    <w:basedOn w:val="DefaultParagraphFont"/>
    <w:uiPriority w:val="99"/>
    <w:semiHidden/>
    <w:unhideWhenUsed/>
    <w:rsid w:val="00CA5D92"/>
    <w:rPr>
      <w:sz w:val="16"/>
      <w:szCs w:val="16"/>
    </w:rPr>
  </w:style>
  <w:style w:type="paragraph" w:styleId="CommentText">
    <w:name w:val="annotation text"/>
    <w:basedOn w:val="Normal"/>
    <w:link w:val="CommentTextChar"/>
    <w:uiPriority w:val="99"/>
    <w:semiHidden/>
    <w:unhideWhenUsed/>
    <w:rsid w:val="00CA5D92"/>
  </w:style>
  <w:style w:type="character" w:customStyle="1" w:styleId="CommentTextChar">
    <w:name w:val="Comment Text Char"/>
    <w:basedOn w:val="DefaultParagraphFont"/>
    <w:link w:val="CommentText"/>
    <w:uiPriority w:val="99"/>
    <w:semiHidden/>
    <w:rsid w:val="00CA5D92"/>
    <w:rPr>
      <w:lang w:val="en-US"/>
    </w:rPr>
  </w:style>
  <w:style w:type="paragraph" w:styleId="CommentSubject">
    <w:name w:val="annotation subject"/>
    <w:basedOn w:val="CommentText"/>
    <w:next w:val="CommentText"/>
    <w:link w:val="CommentSubjectChar"/>
    <w:uiPriority w:val="99"/>
    <w:semiHidden/>
    <w:unhideWhenUsed/>
    <w:rsid w:val="00CA5D92"/>
    <w:rPr>
      <w:b/>
      <w:bCs/>
    </w:rPr>
  </w:style>
  <w:style w:type="character" w:customStyle="1" w:styleId="CommentSubjectChar">
    <w:name w:val="Comment Subject Char"/>
    <w:basedOn w:val="CommentTextChar"/>
    <w:link w:val="CommentSubject"/>
    <w:uiPriority w:val="99"/>
    <w:semiHidden/>
    <w:rsid w:val="00CA5D92"/>
    <w:rPr>
      <w:b/>
      <w:bCs/>
      <w:lang w:val="en-US"/>
    </w:rPr>
  </w:style>
  <w:style w:type="paragraph" w:styleId="Header">
    <w:name w:val="header"/>
    <w:basedOn w:val="Normal"/>
    <w:link w:val="HeaderChar"/>
    <w:uiPriority w:val="99"/>
    <w:unhideWhenUsed/>
    <w:rsid w:val="00FE54AC"/>
    <w:pPr>
      <w:tabs>
        <w:tab w:val="center" w:pos="4513"/>
        <w:tab w:val="right" w:pos="9026"/>
      </w:tabs>
    </w:pPr>
  </w:style>
  <w:style w:type="character" w:customStyle="1" w:styleId="HeaderChar">
    <w:name w:val="Header Char"/>
    <w:basedOn w:val="DefaultParagraphFont"/>
    <w:link w:val="Header"/>
    <w:uiPriority w:val="99"/>
    <w:rsid w:val="00FE54AC"/>
    <w:rPr>
      <w:lang w:val="en-US"/>
    </w:rPr>
  </w:style>
  <w:style w:type="paragraph" w:styleId="Footer">
    <w:name w:val="footer"/>
    <w:basedOn w:val="Normal"/>
    <w:link w:val="FooterChar"/>
    <w:uiPriority w:val="99"/>
    <w:unhideWhenUsed/>
    <w:rsid w:val="00FE54AC"/>
    <w:pPr>
      <w:tabs>
        <w:tab w:val="center" w:pos="4513"/>
        <w:tab w:val="right" w:pos="9026"/>
      </w:tabs>
    </w:pPr>
  </w:style>
  <w:style w:type="character" w:customStyle="1" w:styleId="FooterChar">
    <w:name w:val="Footer Char"/>
    <w:basedOn w:val="DefaultParagraphFont"/>
    <w:link w:val="Footer"/>
    <w:uiPriority w:val="99"/>
    <w:rsid w:val="00FE54AC"/>
    <w:rPr>
      <w:lang w:val="en-US"/>
    </w:rPr>
  </w:style>
  <w:style w:type="character" w:customStyle="1" w:styleId="Heading4Char">
    <w:name w:val="Heading 4 Char"/>
    <w:basedOn w:val="DefaultParagraphFont"/>
    <w:link w:val="Heading4"/>
    <w:uiPriority w:val="9"/>
    <w:semiHidden/>
    <w:rsid w:val="00196DAC"/>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196DAC"/>
    <w:rPr>
      <w:rFonts w:asciiTheme="majorHAnsi" w:eastAsiaTheme="majorEastAsia" w:hAnsiTheme="majorHAnsi" w:cstheme="majorBidi"/>
      <w:color w:val="365F91" w:themeColor="accent1" w:themeShade="BF"/>
      <w:lang w:val="en-US"/>
    </w:rPr>
  </w:style>
  <w:style w:type="paragraph" w:customStyle="1" w:styleId="Default">
    <w:name w:val="Default"/>
    <w:rsid w:val="00FB49F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F082F1F13CD4A97E39AD4B62C3E42" ma:contentTypeVersion="18" ma:contentTypeDescription="Create a new document." ma:contentTypeScope="" ma:versionID="6b58822c172d2a6f6572e5caf3fdac7e">
  <xsd:schema xmlns:xsd="http://www.w3.org/2001/XMLSchema" xmlns:xs="http://www.w3.org/2001/XMLSchema" xmlns:p="http://schemas.microsoft.com/office/2006/metadata/properties" xmlns:ns2="d1f8ef2b-e7e4-4b1b-8c03-7fceaeb13644" xmlns:ns3="c807054e-10ae-4dfc-a1c2-21c78809af3b" targetNamespace="http://schemas.microsoft.com/office/2006/metadata/properties" ma:root="true" ma:fieldsID="e6cb77147b82d600e66efe78d7c4358b" ns2:_="" ns3:_="">
    <xsd:import namespace="d1f8ef2b-e7e4-4b1b-8c03-7fceaeb13644"/>
    <xsd:import namespace="c807054e-10ae-4dfc-a1c2-21c78809a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ef2b-e7e4-4b1b-8c03-7fceaeb13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cf9a66-1c15-4d19-8064-ccd24a9f6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7054e-10ae-4dfc-a1c2-21c78809af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5b8bde-2c38-4a66-a18b-30deb476b8a8}" ma:internalName="TaxCatchAll" ma:showField="CatchAllData" ma:web="c807054e-10ae-4dfc-a1c2-21c78809a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c807054e-10ae-4dfc-a1c2-21c78809af3b" xsi:nil="true"/>
    <lcf76f155ced4ddcb4097134ff3c332f xmlns="d1f8ef2b-e7e4-4b1b-8c03-7fceaeb136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F271F-EA96-4BCB-8A66-59F0F1699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ef2b-e7e4-4b1b-8c03-7fceaeb13644"/>
    <ds:schemaRef ds:uri="c807054e-10ae-4dfc-a1c2-21c78809a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7D43A-9DA7-4609-AF14-FC6E4E6D92BD}">
  <ds:schemaRefs>
    <ds:schemaRef ds:uri="http://schemas.microsoft.com/office/2006/metadata/properties"/>
    <ds:schemaRef ds:uri="c807054e-10ae-4dfc-a1c2-21c78809af3b"/>
    <ds:schemaRef ds:uri="d1f8ef2b-e7e4-4b1b-8c03-7fceaeb13644"/>
    <ds:schemaRef ds:uri="http://schemas.microsoft.com/office/infopath/2007/PartnerControls"/>
  </ds:schemaRefs>
</ds:datastoreItem>
</file>

<file path=customXml/itemProps3.xml><?xml version="1.0" encoding="utf-8"?>
<ds:datastoreItem xmlns:ds="http://schemas.openxmlformats.org/officeDocument/2006/customXml" ds:itemID="{A30CC8AD-CFDF-4A88-A5A2-0F3FF1FA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FINANCE DIVISION</vt:lpstr>
    </vt:vector>
  </TitlesOfParts>
  <Company>cwc</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creator>megan.dodd</dc:creator>
  <cp:lastModifiedBy>Nadia El Atrash</cp:lastModifiedBy>
  <cp:revision>5</cp:revision>
  <cp:lastPrinted>2016-02-22T14:31:00Z</cp:lastPrinted>
  <dcterms:created xsi:type="dcterms:W3CDTF">2025-08-20T14:34:00Z</dcterms:created>
  <dcterms:modified xsi:type="dcterms:W3CDTF">2025-08-20T15:11:00Z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0x0101004E8F082F1F13CD4A97E39AD4B62C3E42</vt:lpwstr>
  </property>
  <property fmtid="{D5CDD505-2E9C-101B-9397-08002B2CF9AE}" pid="3" name="_dlc_policyId">
    <vt:lpwstr>0x01010011F30EAF52E6EC4D86E2F73C7FD97752|1442847534</vt:lpwstr>
  </property>
  <property fmtid="{D5CDD505-2E9C-101B-9397-08002B2CF9AE}" pid="4" name="ItemRetentionFormula">
    <vt:lpwstr>&lt;formula id="Microsoft.Office.RecordsManagement.PolicyFeatures.Expiration.Formula.BuiltIn"&gt;&lt;number&gt;0&lt;/number&gt;&lt;property&gt;ArchiveDate&lt;/property&gt;&lt;propertyId&gt;ebc6a42d-0d98-4a34-aecc-96fd2c7b9746&lt;/propertyId&gt;&lt;period&gt;days&lt;/period&gt;&lt;/formula&gt;</vt:lpwstr>
  </property>
  <property fmtid="{D5CDD505-2E9C-101B-9397-08002B2CF9AE}" pid="5" name="_dlc_DocIdItemGuid">
    <vt:lpwstr>aa987332-0c51-4654-a351-3fec776840eb</vt:lpwstr>
  </property>
  <property fmtid="{D5CDD505-2E9C-101B-9397-08002B2CF9AE}" pid="6" name="SubjectArea">
    <vt:lpwstr/>
  </property>
  <property fmtid="{D5CDD505-2E9C-101B-9397-08002B2CF9AE}" pid="7" name="DepartmentName">
    <vt:lpwstr>41;#Finance|38dfef11-f366-4a08-899a-bc07565ba13f</vt:lpwstr>
  </property>
</Properties>
</file>