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7E79" w14:textId="77777777" w:rsidR="00965CA2" w:rsidRDefault="00965CA2" w:rsidP="00965CA2"/>
    <w:p w14:paraId="4202DDF8" w14:textId="77777777" w:rsidR="00B74E64" w:rsidRPr="00736F73" w:rsidRDefault="00B74E64" w:rsidP="00B74E64">
      <w:pPr>
        <w:pStyle w:val="Heading1"/>
        <w:rPr>
          <w:rFonts w:cs="Arial"/>
        </w:rPr>
      </w:pPr>
      <w:r w:rsidRPr="00736F73">
        <w:rPr>
          <w:rFonts w:cs="Arial"/>
        </w:rPr>
        <w:t>JOB DESCRIPTION FORM</w:t>
      </w:r>
    </w:p>
    <w:p w14:paraId="030A5029" w14:textId="77777777" w:rsidR="00B74E64" w:rsidRPr="00736F73" w:rsidRDefault="00B74E64" w:rsidP="00B74E64">
      <w:pPr>
        <w:jc w:val="center"/>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74E64" w:rsidRPr="00736F73" w14:paraId="5E87EC22" w14:textId="77777777" w:rsidTr="006C7B00">
        <w:tc>
          <w:tcPr>
            <w:tcW w:w="3510" w:type="dxa"/>
          </w:tcPr>
          <w:p w14:paraId="3DB1D8EF" w14:textId="77777777" w:rsidR="00B74E64" w:rsidRPr="00736F73" w:rsidRDefault="00B74E64" w:rsidP="006C7B00">
            <w:pPr>
              <w:rPr>
                <w:rFonts w:cs="Arial"/>
                <w:b/>
                <w:color w:val="000000"/>
              </w:rPr>
            </w:pPr>
            <w:r w:rsidRPr="00736F73">
              <w:rPr>
                <w:rFonts w:cs="Arial"/>
                <w:b/>
                <w:color w:val="000000"/>
              </w:rPr>
              <w:t>JOB TITLE:</w:t>
            </w:r>
          </w:p>
        </w:tc>
        <w:tc>
          <w:tcPr>
            <w:tcW w:w="5812" w:type="dxa"/>
          </w:tcPr>
          <w:p w14:paraId="6ADC30D3" w14:textId="77777777" w:rsidR="00B74E64" w:rsidRDefault="00B74E64" w:rsidP="006C7B00">
            <w:pPr>
              <w:rPr>
                <w:rFonts w:cs="Arial"/>
                <w:color w:val="000000"/>
              </w:rPr>
            </w:pPr>
            <w:r>
              <w:rPr>
                <w:rFonts w:cs="Arial"/>
                <w:color w:val="000000"/>
              </w:rPr>
              <w:t>Senior Planning Officer</w:t>
            </w:r>
          </w:p>
          <w:p w14:paraId="1C4A03FE" w14:textId="77777777" w:rsidR="00B74E64" w:rsidRPr="00736F73" w:rsidRDefault="00B74E64" w:rsidP="006C7B00">
            <w:pPr>
              <w:rPr>
                <w:rFonts w:cs="Arial"/>
                <w:color w:val="000000"/>
              </w:rPr>
            </w:pPr>
          </w:p>
        </w:tc>
      </w:tr>
      <w:tr w:rsidR="00B74E64" w:rsidRPr="00736F73" w14:paraId="3004530E" w14:textId="77777777" w:rsidTr="006C7B00">
        <w:tc>
          <w:tcPr>
            <w:tcW w:w="3510" w:type="dxa"/>
          </w:tcPr>
          <w:p w14:paraId="1F7AAB6C" w14:textId="77777777" w:rsidR="00B74E64" w:rsidRPr="00736F73" w:rsidRDefault="00B74E64" w:rsidP="006C7B00">
            <w:pPr>
              <w:rPr>
                <w:rFonts w:cs="Arial"/>
                <w:b/>
                <w:color w:val="000000"/>
              </w:rPr>
            </w:pPr>
            <w:r w:rsidRPr="00736F73">
              <w:rPr>
                <w:rFonts w:cs="Arial"/>
                <w:b/>
                <w:color w:val="000000"/>
              </w:rPr>
              <w:t>DATE COMPILED / AMENDED:</w:t>
            </w:r>
          </w:p>
        </w:tc>
        <w:tc>
          <w:tcPr>
            <w:tcW w:w="5812" w:type="dxa"/>
          </w:tcPr>
          <w:p w14:paraId="400F0442" w14:textId="1CFF48E7" w:rsidR="00B74E64" w:rsidRDefault="00B96922" w:rsidP="006C7B00">
            <w:pPr>
              <w:rPr>
                <w:rFonts w:cs="Arial"/>
                <w:color w:val="000000"/>
              </w:rPr>
            </w:pPr>
            <w:r>
              <w:rPr>
                <w:rFonts w:cs="Arial"/>
                <w:color w:val="000000"/>
              </w:rPr>
              <w:t>September 2025</w:t>
            </w:r>
          </w:p>
          <w:p w14:paraId="1B233065" w14:textId="77777777" w:rsidR="00B74E64" w:rsidRPr="00736F73" w:rsidRDefault="00B74E64" w:rsidP="006C7B00">
            <w:pPr>
              <w:rPr>
                <w:rFonts w:cs="Arial"/>
                <w:color w:val="000000"/>
              </w:rPr>
            </w:pPr>
          </w:p>
        </w:tc>
      </w:tr>
      <w:tr w:rsidR="00B74E64" w:rsidRPr="00736F73" w14:paraId="62FD9845" w14:textId="77777777" w:rsidTr="006C7B00">
        <w:tc>
          <w:tcPr>
            <w:tcW w:w="3510" w:type="dxa"/>
          </w:tcPr>
          <w:p w14:paraId="30F31B0D" w14:textId="77777777" w:rsidR="00B74E64" w:rsidRPr="00736F73" w:rsidRDefault="00B74E64" w:rsidP="006C7B00">
            <w:pPr>
              <w:rPr>
                <w:rFonts w:cs="Arial"/>
                <w:b/>
                <w:color w:val="000000"/>
              </w:rPr>
            </w:pPr>
            <w:r>
              <w:rPr>
                <w:rFonts w:cs="Arial"/>
                <w:b/>
                <w:color w:val="000000"/>
              </w:rPr>
              <w:t>DE</w:t>
            </w:r>
            <w:r w:rsidRPr="00736F73">
              <w:rPr>
                <w:rFonts w:cs="Arial"/>
                <w:b/>
                <w:color w:val="000000"/>
              </w:rPr>
              <w:t>P</w:t>
            </w:r>
            <w:r>
              <w:rPr>
                <w:rFonts w:cs="Arial"/>
                <w:b/>
                <w:color w:val="000000"/>
              </w:rPr>
              <w:t>ARTMENT</w:t>
            </w:r>
            <w:r w:rsidRPr="00736F73">
              <w:rPr>
                <w:rFonts w:cs="Arial"/>
                <w:b/>
                <w:color w:val="000000"/>
              </w:rPr>
              <w:t>:</w:t>
            </w:r>
          </w:p>
        </w:tc>
        <w:tc>
          <w:tcPr>
            <w:tcW w:w="5812" w:type="dxa"/>
          </w:tcPr>
          <w:p w14:paraId="796188D4" w14:textId="5CF25A09" w:rsidR="00B74E64" w:rsidRDefault="00072583" w:rsidP="006C7B00">
            <w:pPr>
              <w:rPr>
                <w:rFonts w:cs="Arial"/>
                <w:color w:val="000000"/>
              </w:rPr>
            </w:pPr>
            <w:r>
              <w:rPr>
                <w:rFonts w:cs="Arial"/>
                <w:color w:val="000000"/>
              </w:rPr>
              <w:t xml:space="preserve">Planning and </w:t>
            </w:r>
            <w:r w:rsidR="00B74E64">
              <w:rPr>
                <w:rFonts w:cs="Arial"/>
                <w:color w:val="000000"/>
              </w:rPr>
              <w:t>Place</w:t>
            </w:r>
          </w:p>
          <w:p w14:paraId="2DCB1551" w14:textId="77777777" w:rsidR="00B74E64" w:rsidRPr="00736F73" w:rsidRDefault="00B74E64" w:rsidP="006C7B00">
            <w:pPr>
              <w:rPr>
                <w:rFonts w:cs="Arial"/>
                <w:color w:val="000000"/>
              </w:rPr>
            </w:pPr>
          </w:p>
        </w:tc>
      </w:tr>
      <w:tr w:rsidR="00B74E64" w:rsidRPr="00736F73" w14:paraId="344C92B2" w14:textId="77777777" w:rsidTr="006C7B00">
        <w:tc>
          <w:tcPr>
            <w:tcW w:w="3510" w:type="dxa"/>
          </w:tcPr>
          <w:p w14:paraId="35C772B9" w14:textId="77777777" w:rsidR="00B74E64" w:rsidRPr="00736F73" w:rsidRDefault="00B74E64" w:rsidP="006C7B00">
            <w:pPr>
              <w:rPr>
                <w:rFonts w:cs="Arial"/>
                <w:b/>
                <w:color w:val="000000"/>
              </w:rPr>
            </w:pPr>
            <w:r w:rsidRPr="00736F73">
              <w:rPr>
                <w:rFonts w:cs="Arial"/>
                <w:b/>
                <w:color w:val="000000"/>
              </w:rPr>
              <w:t>COMPILED BY:</w:t>
            </w:r>
          </w:p>
        </w:tc>
        <w:tc>
          <w:tcPr>
            <w:tcW w:w="5812" w:type="dxa"/>
          </w:tcPr>
          <w:p w14:paraId="3F88ED03" w14:textId="089C8B61" w:rsidR="00B74E64" w:rsidRDefault="00B74E64" w:rsidP="006C7B00">
            <w:pPr>
              <w:rPr>
                <w:rFonts w:cs="Arial"/>
                <w:color w:val="000000"/>
              </w:rPr>
            </w:pPr>
            <w:r>
              <w:rPr>
                <w:rFonts w:cs="Arial"/>
                <w:color w:val="000000"/>
              </w:rPr>
              <w:t>M</w:t>
            </w:r>
            <w:r w:rsidR="00072583">
              <w:rPr>
                <w:rFonts w:cs="Arial"/>
                <w:color w:val="000000"/>
              </w:rPr>
              <w:t>G</w:t>
            </w:r>
          </w:p>
          <w:p w14:paraId="02F962B6" w14:textId="77777777" w:rsidR="00B74E64" w:rsidRPr="00736F73" w:rsidRDefault="00B74E64" w:rsidP="006C7B00">
            <w:pPr>
              <w:rPr>
                <w:rFonts w:cs="Arial"/>
                <w:color w:val="000000"/>
              </w:rPr>
            </w:pPr>
          </w:p>
        </w:tc>
      </w:tr>
      <w:tr w:rsidR="00B74E64" w:rsidRPr="00736F73" w14:paraId="1021D9CD" w14:textId="77777777" w:rsidTr="006C7B00">
        <w:tc>
          <w:tcPr>
            <w:tcW w:w="3510" w:type="dxa"/>
          </w:tcPr>
          <w:p w14:paraId="78A48171" w14:textId="77777777" w:rsidR="00B74E64" w:rsidRDefault="00B74E64" w:rsidP="006C7B00">
            <w:pPr>
              <w:rPr>
                <w:rFonts w:cs="Arial"/>
                <w:b/>
                <w:color w:val="000000"/>
              </w:rPr>
            </w:pPr>
            <w:r w:rsidRPr="00736F73">
              <w:rPr>
                <w:rFonts w:cs="Arial"/>
                <w:b/>
                <w:color w:val="000000"/>
              </w:rPr>
              <w:t>Job No:</w:t>
            </w:r>
          </w:p>
          <w:p w14:paraId="5A06C788" w14:textId="77777777" w:rsidR="00B74E64" w:rsidRPr="00736F73" w:rsidRDefault="00B74E64" w:rsidP="006C7B00">
            <w:pPr>
              <w:rPr>
                <w:rFonts w:cs="Arial"/>
                <w:color w:val="000000"/>
              </w:rPr>
            </w:pPr>
          </w:p>
        </w:tc>
        <w:tc>
          <w:tcPr>
            <w:tcW w:w="5812" w:type="dxa"/>
          </w:tcPr>
          <w:p w14:paraId="5121936F" w14:textId="77777777" w:rsidR="00B74E64" w:rsidRPr="00736F73" w:rsidRDefault="00B74E64" w:rsidP="006C7B00">
            <w:pPr>
              <w:rPr>
                <w:rFonts w:cs="Arial"/>
                <w:color w:val="000000"/>
              </w:rPr>
            </w:pPr>
            <w:r>
              <w:rPr>
                <w:rFonts w:cs="Arial"/>
                <w:color w:val="000000"/>
              </w:rPr>
              <w:t>SPO</w:t>
            </w:r>
          </w:p>
        </w:tc>
      </w:tr>
    </w:tbl>
    <w:p w14:paraId="7DAD4418" w14:textId="77777777" w:rsidR="00B74E64" w:rsidRPr="00736F73" w:rsidRDefault="00B74E64" w:rsidP="00B74E64">
      <w:pPr>
        <w:rPr>
          <w:rFonts w:cs="Arial"/>
          <w:color w:val="000000"/>
        </w:rPr>
      </w:pPr>
    </w:p>
    <w:p w14:paraId="7B1A3684" w14:textId="77777777" w:rsidR="00B74E64" w:rsidRPr="00736F73" w:rsidRDefault="00B74E64" w:rsidP="00B74E64">
      <w:pPr>
        <w:shd w:val="pct10" w:color="auto" w:fill="auto"/>
        <w:rPr>
          <w:rFonts w:cs="Arial"/>
          <w:b/>
          <w:color w:val="000000"/>
        </w:rPr>
      </w:pPr>
      <w:r w:rsidRPr="00736F73">
        <w:rPr>
          <w:rFonts w:cs="Arial"/>
          <w:b/>
          <w:color w:val="000000"/>
        </w:rPr>
        <w:t>JOB OUTLINE</w:t>
      </w:r>
    </w:p>
    <w:p w14:paraId="37AA5213" w14:textId="0BADB3F0" w:rsidR="00B74E64" w:rsidRPr="00B74E64" w:rsidRDefault="00B74E64" w:rsidP="00B74E64">
      <w:pPr>
        <w:pStyle w:val="BodyText"/>
        <w:jc w:val="both"/>
        <w:rPr>
          <w:color w:val="auto"/>
          <w:sz w:val="22"/>
        </w:rPr>
      </w:pPr>
      <w:r w:rsidRPr="00B74E64">
        <w:rPr>
          <w:color w:val="auto"/>
          <w:sz w:val="22"/>
        </w:rPr>
        <w:t xml:space="preserve">To contribute to the provision of an efficient, effective and </w:t>
      </w:r>
      <w:r w:rsidR="0001625C">
        <w:rPr>
          <w:color w:val="auto"/>
          <w:sz w:val="22"/>
        </w:rPr>
        <w:t>customer-focused</w:t>
      </w:r>
      <w:r w:rsidRPr="00B74E64">
        <w:rPr>
          <w:color w:val="auto"/>
          <w:sz w:val="22"/>
        </w:rPr>
        <w:t xml:space="preserve"> planning service</w:t>
      </w:r>
      <w:r w:rsidR="0001625C">
        <w:rPr>
          <w:color w:val="auto"/>
          <w:sz w:val="22"/>
        </w:rPr>
        <w:t xml:space="preserve"> and</w:t>
      </w:r>
      <w:r w:rsidRPr="00B74E64">
        <w:rPr>
          <w:color w:val="auto"/>
          <w:sz w:val="22"/>
        </w:rPr>
        <w:t xml:space="preserve"> to manage a range of major and non-major planning applications.</w:t>
      </w:r>
    </w:p>
    <w:p w14:paraId="1C1B80F1" w14:textId="77777777" w:rsidR="00B74E64" w:rsidRPr="00B74E64" w:rsidRDefault="00B74E64" w:rsidP="00B74E64">
      <w:pPr>
        <w:autoSpaceDE w:val="0"/>
        <w:autoSpaceDN w:val="0"/>
        <w:adjustRightInd w:val="0"/>
      </w:pPr>
    </w:p>
    <w:p w14:paraId="662E4F73" w14:textId="77777777" w:rsidR="00B74E64" w:rsidRPr="00736F73" w:rsidRDefault="00B74E64" w:rsidP="00B74E64">
      <w:pPr>
        <w:shd w:val="pct10" w:color="auto" w:fill="auto"/>
        <w:rPr>
          <w:rFonts w:cs="Arial"/>
          <w:b/>
          <w:caps/>
        </w:rPr>
      </w:pPr>
      <w:r w:rsidRPr="00736F73">
        <w:rPr>
          <w:rFonts w:cs="Arial"/>
          <w:b/>
          <w:caps/>
        </w:rPr>
        <w:t>Duties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74E64" w:rsidRPr="005E2CCB" w14:paraId="040CEE78" w14:textId="77777777" w:rsidTr="00B74E64">
        <w:tc>
          <w:tcPr>
            <w:tcW w:w="9322" w:type="dxa"/>
            <w:tcBorders>
              <w:top w:val="nil"/>
              <w:left w:val="nil"/>
              <w:bottom w:val="nil"/>
              <w:right w:val="nil"/>
            </w:tcBorders>
            <w:shd w:val="clear" w:color="auto" w:fill="auto"/>
          </w:tcPr>
          <w:p w14:paraId="19AAEDEF" w14:textId="77777777" w:rsidR="00B74E64" w:rsidRDefault="00B74E64" w:rsidP="006C7B00">
            <w:pPr>
              <w:pStyle w:val="BodyTextIndent"/>
              <w:spacing w:after="0"/>
              <w:ind w:left="360"/>
              <w:jc w:val="both"/>
            </w:pPr>
          </w:p>
          <w:p w14:paraId="4D76A6AA" w14:textId="21727DE7" w:rsidR="00B74E64" w:rsidRPr="00B36CE1" w:rsidRDefault="00B74E64" w:rsidP="00B74E64">
            <w:pPr>
              <w:numPr>
                <w:ilvl w:val="0"/>
                <w:numId w:val="2"/>
              </w:numPr>
            </w:pPr>
            <w:r w:rsidRPr="00B36CE1">
              <w:t xml:space="preserve">Manage </w:t>
            </w:r>
            <w:r w:rsidR="009F4C92">
              <w:t>planning and related applications</w:t>
            </w:r>
            <w:r w:rsidRPr="00B36CE1">
              <w:t xml:space="preserve"> </w:t>
            </w:r>
            <w:proofErr w:type="gramStart"/>
            <w:r w:rsidR="009F4C92">
              <w:t>in order to</w:t>
            </w:r>
            <w:proofErr w:type="gramEnd"/>
            <w:r w:rsidR="009F4C92">
              <w:t xml:space="preserve"> facilitate the delivery </w:t>
            </w:r>
            <w:r>
              <w:t xml:space="preserve">of </w:t>
            </w:r>
            <w:proofErr w:type="gramStart"/>
            <w:r>
              <w:t>high quality</w:t>
            </w:r>
            <w:proofErr w:type="gramEnd"/>
            <w:r>
              <w:t xml:space="preserve"> sustainable developments within the </w:t>
            </w:r>
            <w:proofErr w:type="gramStart"/>
            <w:r>
              <w:t>Borough;</w:t>
            </w:r>
            <w:proofErr w:type="gramEnd"/>
            <w:r w:rsidRPr="00B36CE1">
              <w:t xml:space="preserve"> </w:t>
            </w:r>
          </w:p>
          <w:p w14:paraId="5BE4B47A" w14:textId="77777777" w:rsidR="00B74E64" w:rsidRDefault="00B74E64" w:rsidP="006C7B00">
            <w:pPr>
              <w:pStyle w:val="BodyTextIndent"/>
              <w:spacing w:after="0"/>
              <w:ind w:left="360"/>
              <w:jc w:val="both"/>
            </w:pPr>
          </w:p>
          <w:p w14:paraId="6FEC9BA9" w14:textId="73A3CADF" w:rsidR="00B74E64" w:rsidRDefault="00B74E64" w:rsidP="00B74E64">
            <w:pPr>
              <w:pStyle w:val="BodyTextIndent"/>
              <w:numPr>
                <w:ilvl w:val="0"/>
                <w:numId w:val="2"/>
              </w:numPr>
              <w:spacing w:after="0"/>
              <w:jc w:val="both"/>
            </w:pPr>
            <w:r>
              <w:t xml:space="preserve">Process a range of planning applications including major, </w:t>
            </w:r>
            <w:r w:rsidR="009F4C92">
              <w:t>complex</w:t>
            </w:r>
            <w:r>
              <w:t xml:space="preserve"> and contentious applications in accordance with relevant </w:t>
            </w:r>
            <w:r w:rsidR="009F4C92">
              <w:t>legislation</w:t>
            </w:r>
            <w:r>
              <w:t xml:space="preserve"> and national/local planning policies</w:t>
            </w:r>
            <w:r w:rsidR="009F4C92">
              <w:t>,</w:t>
            </w:r>
            <w:r>
              <w:t xml:space="preserve"> as well as corporate </w:t>
            </w:r>
            <w:proofErr w:type="gramStart"/>
            <w:r>
              <w:t>objectives;</w:t>
            </w:r>
            <w:proofErr w:type="gramEnd"/>
          </w:p>
          <w:p w14:paraId="631C9F73" w14:textId="77777777" w:rsidR="00B74E64" w:rsidRPr="009F15A5" w:rsidRDefault="00B74E64" w:rsidP="006C7B00">
            <w:pPr>
              <w:ind w:left="540" w:hanging="540"/>
              <w:jc w:val="both"/>
            </w:pPr>
            <w:r w:rsidRPr="009F15A5">
              <w:tab/>
            </w:r>
          </w:p>
          <w:p w14:paraId="5C1DDEC2" w14:textId="6DAACAE4" w:rsidR="00B74E64" w:rsidRDefault="00B74E64" w:rsidP="00B74E64">
            <w:pPr>
              <w:pStyle w:val="BodyTextIndent"/>
              <w:numPr>
                <w:ilvl w:val="0"/>
                <w:numId w:val="1"/>
              </w:numPr>
              <w:spacing w:after="0"/>
              <w:jc w:val="both"/>
            </w:pPr>
            <w:r>
              <w:t xml:space="preserve">Undertake </w:t>
            </w:r>
            <w:r w:rsidR="009F4C92">
              <w:t xml:space="preserve">engagement </w:t>
            </w:r>
            <w:r>
              <w:t xml:space="preserve">with developers, </w:t>
            </w:r>
            <w:proofErr w:type="gramStart"/>
            <w:r>
              <w:t>land owners</w:t>
            </w:r>
            <w:proofErr w:type="gramEnd"/>
            <w:r>
              <w:t xml:space="preserve"> and </w:t>
            </w:r>
            <w:r w:rsidR="009F4C92">
              <w:t xml:space="preserve">the full range of </w:t>
            </w:r>
            <w:r>
              <w:t xml:space="preserve">stakeholders on planning </w:t>
            </w:r>
            <w:proofErr w:type="gramStart"/>
            <w:r>
              <w:t>applications;</w:t>
            </w:r>
            <w:proofErr w:type="gramEnd"/>
          </w:p>
          <w:p w14:paraId="00F7AC78" w14:textId="77777777" w:rsidR="00B74E64" w:rsidRDefault="00B74E64" w:rsidP="006C7B00">
            <w:pPr>
              <w:pStyle w:val="BodyTextIndent"/>
              <w:ind w:left="0"/>
            </w:pPr>
          </w:p>
          <w:p w14:paraId="38A031F7" w14:textId="799241DE" w:rsidR="00B74E64" w:rsidRDefault="00B74E64" w:rsidP="00B74E64">
            <w:pPr>
              <w:pStyle w:val="BodyTextIndent"/>
              <w:numPr>
                <w:ilvl w:val="0"/>
                <w:numId w:val="1"/>
              </w:numPr>
              <w:spacing w:after="0"/>
              <w:jc w:val="both"/>
            </w:pPr>
            <w:r>
              <w:t xml:space="preserve">Take account of all representations </w:t>
            </w:r>
            <w:r w:rsidR="009F4C92">
              <w:t xml:space="preserve">and consultation responses </w:t>
            </w:r>
            <w:r>
              <w:t>in the consideration of planning applications;</w:t>
            </w:r>
          </w:p>
          <w:p w14:paraId="74A99750" w14:textId="77777777" w:rsidR="00B74E64" w:rsidRDefault="00B74E64" w:rsidP="006C7B00">
            <w:pPr>
              <w:pStyle w:val="BodyTextIndent"/>
              <w:ind w:left="0"/>
            </w:pPr>
          </w:p>
          <w:p w14:paraId="291EC16A" w14:textId="5EF37585" w:rsidR="00B74E64" w:rsidRDefault="00B74E64" w:rsidP="00B74E64">
            <w:pPr>
              <w:pStyle w:val="BodyTextIndent"/>
              <w:numPr>
                <w:ilvl w:val="0"/>
                <w:numId w:val="1"/>
              </w:numPr>
              <w:spacing w:after="0"/>
              <w:jc w:val="both"/>
            </w:pPr>
            <w:r>
              <w:t xml:space="preserve">Draft </w:t>
            </w:r>
            <w:r w:rsidR="005E488B">
              <w:t xml:space="preserve">comprehensive and robust </w:t>
            </w:r>
            <w:r w:rsidR="009F4C92">
              <w:t xml:space="preserve">reports assessing </w:t>
            </w:r>
            <w:r>
              <w:t>planning application</w:t>
            </w:r>
            <w:r w:rsidR="009F4C92">
              <w:t>s</w:t>
            </w:r>
            <w:r>
              <w:t xml:space="preserve"> as appropriate for committees, delegated decisions and for </w:t>
            </w:r>
            <w:r w:rsidR="009F4C92">
              <w:t>other planning matters as directed by the Planning Manager (Development Management)</w:t>
            </w:r>
            <w:r w:rsidR="00B7307E">
              <w:t xml:space="preserve">. </w:t>
            </w:r>
            <w:r w:rsidR="005E488B">
              <w:t>P</w:t>
            </w:r>
            <w:r w:rsidR="00B7307E">
              <w:t xml:space="preserve">resent items to the Council’s Planning </w:t>
            </w:r>
            <w:r w:rsidR="005E488B">
              <w:t xml:space="preserve">and Regulatory </w:t>
            </w:r>
            <w:proofErr w:type="gramStart"/>
            <w:r w:rsidR="005E488B">
              <w:t>Committee</w:t>
            </w:r>
            <w:r>
              <w:t>;</w:t>
            </w:r>
            <w:proofErr w:type="gramEnd"/>
          </w:p>
          <w:p w14:paraId="1BEEC1F9" w14:textId="77777777" w:rsidR="00B74E64" w:rsidRDefault="00B74E64" w:rsidP="006C7B00">
            <w:pPr>
              <w:pStyle w:val="BodyTextIndent"/>
              <w:ind w:left="0"/>
            </w:pPr>
          </w:p>
          <w:p w14:paraId="1B69DADE" w14:textId="77777777" w:rsidR="00B74E64" w:rsidRDefault="00B74E64" w:rsidP="006C7B00">
            <w:pPr>
              <w:pStyle w:val="BodyTextIndent"/>
              <w:ind w:left="0"/>
            </w:pPr>
          </w:p>
          <w:p w14:paraId="46FE4313" w14:textId="047C8B08" w:rsidR="00B74E64" w:rsidRDefault="00B74E64" w:rsidP="00B74E64">
            <w:pPr>
              <w:pStyle w:val="BodyTextIndent"/>
              <w:numPr>
                <w:ilvl w:val="0"/>
                <w:numId w:val="1"/>
              </w:numPr>
              <w:spacing w:after="0"/>
              <w:jc w:val="both"/>
            </w:pPr>
            <w:r>
              <w:t xml:space="preserve">Represent the Council </w:t>
            </w:r>
            <w:r w:rsidR="00B7307E">
              <w:t>at</w:t>
            </w:r>
            <w:r>
              <w:t xml:space="preserve"> planning appeals (written representations</w:t>
            </w:r>
            <w:r w:rsidR="00B7307E">
              <w:t xml:space="preserve">, </w:t>
            </w:r>
            <w:r>
              <w:t>informal hearings and public inquiries) including preparation of proofs of evidence</w:t>
            </w:r>
            <w:r w:rsidR="00B7307E">
              <w:t>, statements</w:t>
            </w:r>
            <w:r>
              <w:t xml:space="preserve"> and attending Inquiries as the Council’s </w:t>
            </w:r>
            <w:proofErr w:type="gramStart"/>
            <w:r>
              <w:t>witness;</w:t>
            </w:r>
            <w:proofErr w:type="gramEnd"/>
          </w:p>
          <w:p w14:paraId="2360143C" w14:textId="77777777" w:rsidR="00B74E64" w:rsidRDefault="00B74E64" w:rsidP="006C7B00">
            <w:pPr>
              <w:pStyle w:val="BodyTextIndent"/>
              <w:ind w:left="0"/>
            </w:pPr>
          </w:p>
          <w:p w14:paraId="37F4FD97" w14:textId="38EE5533" w:rsidR="00B74E64" w:rsidRDefault="00B74E64" w:rsidP="00B74E64">
            <w:pPr>
              <w:pStyle w:val="BodyTextIndent"/>
              <w:numPr>
                <w:ilvl w:val="0"/>
                <w:numId w:val="1"/>
              </w:numPr>
              <w:spacing w:after="0"/>
              <w:jc w:val="both"/>
            </w:pPr>
            <w:r>
              <w:t xml:space="preserve">Liaise with other sections of the Planning and </w:t>
            </w:r>
            <w:r w:rsidR="00B7307E">
              <w:t>Place</w:t>
            </w:r>
            <w:r>
              <w:t xml:space="preserve"> Service</w:t>
            </w:r>
            <w:r w:rsidR="00B7307E">
              <w:t>, particularly the Planning Enforcement Service,</w:t>
            </w:r>
            <w:r>
              <w:t xml:space="preserve"> and other services within the Council to ensure delivery of the planning and corporate agendas of the </w:t>
            </w:r>
            <w:proofErr w:type="gramStart"/>
            <w:r>
              <w:t>Council;</w:t>
            </w:r>
            <w:proofErr w:type="gramEnd"/>
          </w:p>
          <w:p w14:paraId="4CB161BF" w14:textId="77777777" w:rsidR="00B74E64" w:rsidRDefault="00B74E64" w:rsidP="006C7B00">
            <w:pPr>
              <w:pStyle w:val="BodyTextIndent"/>
              <w:ind w:left="0"/>
            </w:pPr>
          </w:p>
          <w:p w14:paraId="4BFFB8B3" w14:textId="39D9E75E" w:rsidR="00B74E64" w:rsidRPr="006D27BB" w:rsidRDefault="00B74E64" w:rsidP="00B74E64">
            <w:pPr>
              <w:pStyle w:val="BodyTextIndent"/>
              <w:numPr>
                <w:ilvl w:val="0"/>
                <w:numId w:val="1"/>
              </w:numPr>
              <w:spacing w:after="0"/>
              <w:jc w:val="both"/>
            </w:pPr>
            <w:r w:rsidRPr="006D27BB">
              <w:lastRenderedPageBreak/>
              <w:t xml:space="preserve">Advise the public, applicants and other bodies on an informal basis both verbally and in writing on planning matters including </w:t>
            </w:r>
            <w:r>
              <w:t xml:space="preserve">participation in the Duty Planner service and </w:t>
            </w:r>
            <w:r w:rsidRPr="006D27BB">
              <w:t>attendance at</w:t>
            </w:r>
            <w:r>
              <w:t>, and</w:t>
            </w:r>
            <w:r w:rsidRPr="006D27BB">
              <w:t xml:space="preserve"> presentation</w:t>
            </w:r>
            <w:r>
              <w:t>,</w:t>
            </w:r>
            <w:r w:rsidRPr="006D27BB">
              <w:t xml:space="preserve"> to public meetings.</w:t>
            </w:r>
            <w:r w:rsidR="005E488B">
              <w:t xml:space="preserve"> Contribute toward the provision of effective and timely pre-application advice;</w:t>
            </w:r>
          </w:p>
          <w:p w14:paraId="2C5D7C7A" w14:textId="77777777" w:rsidR="00B74E64" w:rsidRDefault="00B74E64" w:rsidP="006C7B00">
            <w:pPr>
              <w:pStyle w:val="BodyTextIndent"/>
              <w:spacing w:after="0"/>
              <w:ind w:left="360"/>
              <w:jc w:val="both"/>
            </w:pPr>
          </w:p>
          <w:p w14:paraId="197D18CF" w14:textId="2A474E36" w:rsidR="00B74E64" w:rsidRPr="006D27BB" w:rsidRDefault="00B74E64" w:rsidP="00B74E64">
            <w:pPr>
              <w:pStyle w:val="BodyTextIndent"/>
              <w:numPr>
                <w:ilvl w:val="0"/>
                <w:numId w:val="1"/>
              </w:numPr>
              <w:spacing w:after="0"/>
              <w:jc w:val="both"/>
            </w:pPr>
            <w:r w:rsidRPr="006D27BB">
              <w:t xml:space="preserve">Carry out site </w:t>
            </w:r>
            <w:r w:rsidR="00B7307E">
              <w:t xml:space="preserve">visits in connection with planning </w:t>
            </w:r>
            <w:proofErr w:type="gramStart"/>
            <w:r w:rsidR="00B7307E">
              <w:t>applications</w:t>
            </w:r>
            <w:r w:rsidRPr="006D27BB">
              <w:t>;</w:t>
            </w:r>
            <w:proofErr w:type="gramEnd"/>
          </w:p>
          <w:p w14:paraId="6F2D716C" w14:textId="77777777" w:rsidR="00B74E64" w:rsidRDefault="00B74E64" w:rsidP="006C7B00">
            <w:pPr>
              <w:pStyle w:val="BodyTextIndent"/>
              <w:ind w:left="0"/>
            </w:pPr>
          </w:p>
          <w:p w14:paraId="3D652D3A" w14:textId="77777777" w:rsidR="00B74E64" w:rsidRPr="006D27BB" w:rsidRDefault="00B74E64" w:rsidP="00B74E64">
            <w:pPr>
              <w:pStyle w:val="BodyTextIndent"/>
              <w:numPr>
                <w:ilvl w:val="0"/>
                <w:numId w:val="1"/>
              </w:numPr>
              <w:spacing w:after="0"/>
              <w:jc w:val="both"/>
            </w:pPr>
            <w:r w:rsidRPr="006D27BB">
              <w:t>Manage stakeholder and community participation on key planning applications making effective use of the Council’s online systems;</w:t>
            </w:r>
          </w:p>
          <w:p w14:paraId="6D84E09C" w14:textId="77777777" w:rsidR="00B74E64" w:rsidRDefault="00B74E64" w:rsidP="006C7B00">
            <w:pPr>
              <w:pStyle w:val="BodyTextIndent"/>
              <w:ind w:left="0"/>
            </w:pPr>
          </w:p>
          <w:p w14:paraId="1DA9B902" w14:textId="116C1AB8" w:rsidR="00B74E64" w:rsidRDefault="00B74E64" w:rsidP="00B7307E">
            <w:pPr>
              <w:pStyle w:val="BodyTextIndent"/>
              <w:numPr>
                <w:ilvl w:val="0"/>
                <w:numId w:val="1"/>
              </w:numPr>
              <w:spacing w:after="0"/>
              <w:jc w:val="both"/>
            </w:pPr>
            <w:r>
              <w:t xml:space="preserve">Meet all deadlines </w:t>
            </w:r>
            <w:proofErr w:type="gramStart"/>
            <w:r w:rsidR="00B7307E">
              <w:t>for the production of</w:t>
            </w:r>
            <w:proofErr w:type="gramEnd"/>
            <w:r w:rsidR="00B7307E">
              <w:t xml:space="preserve"> reports etc. agree with</w:t>
            </w:r>
            <w:r>
              <w:t xml:space="preserve"> the </w:t>
            </w:r>
            <w:r w:rsidR="00B7307E">
              <w:t>Planning Manager (</w:t>
            </w:r>
            <w:r>
              <w:t>Development Management</w:t>
            </w:r>
            <w:proofErr w:type="gramStart"/>
            <w:r w:rsidR="00B7307E">
              <w:t>)</w:t>
            </w:r>
            <w:r>
              <w:t>;</w:t>
            </w:r>
            <w:proofErr w:type="gramEnd"/>
          </w:p>
          <w:p w14:paraId="132B50C7" w14:textId="77777777" w:rsidR="00B74E64" w:rsidRDefault="00B74E64" w:rsidP="006C7B00">
            <w:pPr>
              <w:pStyle w:val="BodyTextIndent"/>
              <w:ind w:left="0"/>
            </w:pPr>
          </w:p>
          <w:p w14:paraId="2758FF98" w14:textId="77777777" w:rsidR="00B7307E" w:rsidRPr="00B7307E" w:rsidRDefault="00B74E64" w:rsidP="00B74E64">
            <w:pPr>
              <w:pStyle w:val="BodyTextIndent"/>
              <w:numPr>
                <w:ilvl w:val="0"/>
                <w:numId w:val="1"/>
              </w:numPr>
              <w:spacing w:after="0"/>
              <w:jc w:val="both"/>
              <w:rPr>
                <w:rFonts w:cs="Arial"/>
              </w:rPr>
            </w:pPr>
            <w:r>
              <w:t>Such other duties as may, from time to time, be allocated appropriate to the grade and contributing to the purpose and objectives of the post</w:t>
            </w:r>
            <w:r w:rsidR="00B7307E">
              <w:t>;</w:t>
            </w:r>
          </w:p>
          <w:p w14:paraId="1C5233BA" w14:textId="77777777" w:rsidR="00B7307E" w:rsidRDefault="00B7307E" w:rsidP="00D91203">
            <w:pPr>
              <w:pStyle w:val="ListParagraph"/>
            </w:pPr>
          </w:p>
          <w:p w14:paraId="508D02FF" w14:textId="7B49CA00" w:rsidR="00B74E64" w:rsidRPr="005E488B" w:rsidRDefault="005E488B" w:rsidP="00B74E64">
            <w:pPr>
              <w:pStyle w:val="BodyTextIndent"/>
              <w:numPr>
                <w:ilvl w:val="0"/>
                <w:numId w:val="1"/>
              </w:numPr>
              <w:spacing w:after="0"/>
              <w:jc w:val="both"/>
              <w:rPr>
                <w:rFonts w:cs="Arial"/>
              </w:rPr>
            </w:pPr>
            <w:r>
              <w:t xml:space="preserve">Provide support, advice and mentorship for junior planning officers and technical </w:t>
            </w:r>
            <w:proofErr w:type="gramStart"/>
            <w:r>
              <w:t>officers;</w:t>
            </w:r>
            <w:proofErr w:type="gramEnd"/>
          </w:p>
          <w:p w14:paraId="4CB8D471" w14:textId="77777777" w:rsidR="005E488B" w:rsidRDefault="005E488B" w:rsidP="00D91203">
            <w:pPr>
              <w:pStyle w:val="ListParagraph"/>
              <w:rPr>
                <w:rFonts w:cs="Arial"/>
              </w:rPr>
            </w:pPr>
          </w:p>
          <w:p w14:paraId="7FC6ADF8" w14:textId="57F37E3A" w:rsidR="005E488B" w:rsidRPr="005E2CCB" w:rsidRDefault="005E488B" w:rsidP="00B74E64">
            <w:pPr>
              <w:pStyle w:val="BodyTextIndent"/>
              <w:numPr>
                <w:ilvl w:val="0"/>
                <w:numId w:val="1"/>
              </w:numPr>
              <w:spacing w:after="0"/>
              <w:jc w:val="both"/>
              <w:rPr>
                <w:rFonts w:cs="Arial"/>
              </w:rPr>
            </w:pPr>
            <w:r>
              <w:rPr>
                <w:rFonts w:cs="Arial"/>
              </w:rPr>
              <w:t>Maintain an up to date knowledge of relevant legislation, policy and case law.</w:t>
            </w:r>
          </w:p>
        </w:tc>
      </w:tr>
    </w:tbl>
    <w:p w14:paraId="7F25304E" w14:textId="77777777" w:rsidR="00B74E64" w:rsidRPr="00736F73" w:rsidRDefault="00B74E64" w:rsidP="00B74E64">
      <w:pPr>
        <w:autoSpaceDE w:val="0"/>
        <w:autoSpaceDN w:val="0"/>
        <w:adjustRightInd w:val="0"/>
        <w:rPr>
          <w:rFonts w:cs="Arial"/>
        </w:rPr>
      </w:pPr>
    </w:p>
    <w:p w14:paraId="50BB21D0" w14:textId="77777777" w:rsidR="00B74E64" w:rsidRDefault="00B74E64" w:rsidP="00B74E64">
      <w:pPr>
        <w:shd w:val="clear" w:color="auto" w:fill="D9D9D9"/>
        <w:rPr>
          <w:rFonts w:cs="Arial"/>
          <w:b/>
        </w:rPr>
      </w:pPr>
      <w:r w:rsidRPr="00202613">
        <w:rPr>
          <w:rFonts w:cs="Arial"/>
          <w:b/>
        </w:rPr>
        <w:t>RESPONSIBILITY AND AUTHORITY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70"/>
      </w:tblGrid>
      <w:tr w:rsidR="00B74E64" w:rsidRPr="00202613" w14:paraId="0A1FB2A3" w14:textId="77777777" w:rsidTr="006C7B00">
        <w:trPr>
          <w:cantSplit/>
        </w:trPr>
        <w:tc>
          <w:tcPr>
            <w:tcW w:w="3652" w:type="dxa"/>
          </w:tcPr>
          <w:p w14:paraId="360CFD9B" w14:textId="77777777" w:rsidR="00B74E64" w:rsidRPr="00202613" w:rsidRDefault="00B74E64" w:rsidP="006C7B00">
            <w:pPr>
              <w:rPr>
                <w:rFonts w:cs="Arial"/>
                <w:b/>
              </w:rPr>
            </w:pPr>
            <w:r w:rsidRPr="00202613">
              <w:rPr>
                <w:rFonts w:cs="Arial"/>
                <w:b/>
              </w:rPr>
              <w:t>Staff:</w:t>
            </w:r>
          </w:p>
        </w:tc>
        <w:tc>
          <w:tcPr>
            <w:tcW w:w="5670" w:type="dxa"/>
          </w:tcPr>
          <w:p w14:paraId="2B6A035E" w14:textId="77777777" w:rsidR="00B74E64" w:rsidRPr="005A01C9" w:rsidRDefault="00B74E64" w:rsidP="006C7B00">
            <w:pPr>
              <w:rPr>
                <w:rFonts w:cs="Arial"/>
              </w:rPr>
            </w:pPr>
            <w:r>
              <w:rPr>
                <w:rFonts w:cs="Arial"/>
              </w:rPr>
              <w:t>None</w:t>
            </w:r>
          </w:p>
          <w:p w14:paraId="1D1001BF" w14:textId="77777777" w:rsidR="00B74E64" w:rsidRPr="00202613" w:rsidRDefault="00B74E64" w:rsidP="006C7B00">
            <w:pPr>
              <w:rPr>
                <w:rFonts w:cs="Arial"/>
                <w:b/>
              </w:rPr>
            </w:pPr>
          </w:p>
        </w:tc>
      </w:tr>
      <w:tr w:rsidR="00B74E64" w:rsidRPr="00202613" w14:paraId="3B59AD85" w14:textId="77777777" w:rsidTr="006C7B00">
        <w:trPr>
          <w:cantSplit/>
        </w:trPr>
        <w:tc>
          <w:tcPr>
            <w:tcW w:w="3652" w:type="dxa"/>
          </w:tcPr>
          <w:p w14:paraId="7D14DE2B" w14:textId="77777777" w:rsidR="00B74E64" w:rsidRPr="00202613" w:rsidRDefault="00B74E64" w:rsidP="006C7B00">
            <w:pPr>
              <w:rPr>
                <w:rFonts w:cs="Arial"/>
                <w:b/>
              </w:rPr>
            </w:pPr>
            <w:r w:rsidRPr="00202613">
              <w:rPr>
                <w:rFonts w:cs="Arial"/>
                <w:b/>
              </w:rPr>
              <w:t>Financial:</w:t>
            </w:r>
          </w:p>
        </w:tc>
        <w:tc>
          <w:tcPr>
            <w:tcW w:w="5670" w:type="dxa"/>
          </w:tcPr>
          <w:p w14:paraId="249C185A" w14:textId="77777777" w:rsidR="00B74E64" w:rsidRDefault="00B74E64" w:rsidP="006C7B00">
            <w:pPr>
              <w:rPr>
                <w:rFonts w:cs="Arial"/>
              </w:rPr>
            </w:pPr>
            <w:r>
              <w:rPr>
                <w:rFonts w:cs="Arial"/>
              </w:rPr>
              <w:t>Zero</w:t>
            </w:r>
          </w:p>
          <w:p w14:paraId="135EEA92" w14:textId="77777777" w:rsidR="00B74E64" w:rsidRPr="00202613" w:rsidRDefault="00B74E64" w:rsidP="006C7B00">
            <w:pPr>
              <w:rPr>
                <w:rFonts w:cs="Arial"/>
                <w:b/>
              </w:rPr>
            </w:pPr>
          </w:p>
        </w:tc>
      </w:tr>
      <w:tr w:rsidR="00B74E64" w:rsidRPr="00202613" w14:paraId="056992C0" w14:textId="77777777" w:rsidTr="006C7B00">
        <w:trPr>
          <w:cantSplit/>
        </w:trPr>
        <w:tc>
          <w:tcPr>
            <w:tcW w:w="3652" w:type="dxa"/>
          </w:tcPr>
          <w:p w14:paraId="7A628FEB" w14:textId="77777777" w:rsidR="00B74E64" w:rsidRPr="00202613" w:rsidRDefault="00B74E64" w:rsidP="006C7B00">
            <w:pPr>
              <w:rPr>
                <w:rFonts w:cs="Arial"/>
                <w:b/>
              </w:rPr>
            </w:pPr>
            <w:r w:rsidRPr="00202613">
              <w:rPr>
                <w:rFonts w:cs="Arial"/>
                <w:b/>
              </w:rPr>
              <w:t>Professional:</w:t>
            </w:r>
          </w:p>
        </w:tc>
        <w:tc>
          <w:tcPr>
            <w:tcW w:w="5670" w:type="dxa"/>
          </w:tcPr>
          <w:p w14:paraId="32382AF3" w14:textId="58D754F0" w:rsidR="00B74E64" w:rsidRDefault="00B74E64" w:rsidP="006C7B00">
            <w:pPr>
              <w:rPr>
                <w:rFonts w:cs="Arial"/>
                <w:color w:val="000000"/>
              </w:rPr>
            </w:pPr>
            <w:r>
              <w:rPr>
                <w:rFonts w:cs="Arial"/>
                <w:color w:val="000000"/>
              </w:rPr>
              <w:t xml:space="preserve">Delegated individual responsibility to ensure professional and competent processing and consideration of </w:t>
            </w:r>
            <w:r w:rsidR="005E488B">
              <w:rPr>
                <w:rFonts w:cs="Arial"/>
                <w:color w:val="000000"/>
              </w:rPr>
              <w:t>planning</w:t>
            </w:r>
            <w:r>
              <w:rPr>
                <w:rFonts w:cs="Arial"/>
                <w:color w:val="000000"/>
              </w:rPr>
              <w:t xml:space="preserve"> applications</w:t>
            </w:r>
            <w:r w:rsidR="005E488B">
              <w:rPr>
                <w:rFonts w:cs="Arial"/>
                <w:color w:val="000000"/>
              </w:rPr>
              <w:t xml:space="preserve"> and related development management functions.</w:t>
            </w:r>
          </w:p>
          <w:p w14:paraId="2FD47A6E" w14:textId="77777777" w:rsidR="00B74E64" w:rsidRPr="00202613" w:rsidRDefault="00B74E64" w:rsidP="006C7B00">
            <w:pPr>
              <w:rPr>
                <w:rFonts w:cs="Arial"/>
                <w:color w:val="000000"/>
              </w:rPr>
            </w:pPr>
          </w:p>
        </w:tc>
      </w:tr>
      <w:tr w:rsidR="00B74E64" w:rsidRPr="00202613" w14:paraId="5FAD615F" w14:textId="77777777" w:rsidTr="006C7B00">
        <w:trPr>
          <w:cantSplit/>
        </w:trPr>
        <w:tc>
          <w:tcPr>
            <w:tcW w:w="3652" w:type="dxa"/>
          </w:tcPr>
          <w:p w14:paraId="3E2F797C" w14:textId="77777777" w:rsidR="00B74E64" w:rsidRPr="00202613" w:rsidRDefault="00B74E64" w:rsidP="006C7B00">
            <w:pPr>
              <w:rPr>
                <w:rFonts w:cs="Arial"/>
                <w:b/>
              </w:rPr>
            </w:pPr>
            <w:r w:rsidRPr="00202613">
              <w:rPr>
                <w:rFonts w:cs="Arial"/>
                <w:b/>
              </w:rPr>
              <w:t>Equipment:</w:t>
            </w:r>
          </w:p>
        </w:tc>
        <w:tc>
          <w:tcPr>
            <w:tcW w:w="5670" w:type="dxa"/>
          </w:tcPr>
          <w:p w14:paraId="3E546A8E" w14:textId="77777777" w:rsidR="00B74E64" w:rsidRDefault="00B74E64" w:rsidP="006C7B00">
            <w:pPr>
              <w:rPr>
                <w:rFonts w:cs="Arial"/>
              </w:rPr>
            </w:pPr>
            <w:r w:rsidRPr="00202613">
              <w:rPr>
                <w:rFonts w:cs="Arial"/>
              </w:rPr>
              <w:t>Normal office equipment</w:t>
            </w:r>
          </w:p>
          <w:p w14:paraId="4788A1A0" w14:textId="77777777" w:rsidR="00B74E64" w:rsidRPr="00202613" w:rsidRDefault="00B74E64" w:rsidP="006C7B00">
            <w:pPr>
              <w:rPr>
                <w:rFonts w:cs="Arial"/>
              </w:rPr>
            </w:pPr>
          </w:p>
        </w:tc>
      </w:tr>
      <w:tr w:rsidR="00B74E64" w:rsidRPr="00202613" w14:paraId="665F073C" w14:textId="77777777" w:rsidTr="006C7B00">
        <w:trPr>
          <w:cantSplit/>
        </w:trPr>
        <w:tc>
          <w:tcPr>
            <w:tcW w:w="3652" w:type="dxa"/>
          </w:tcPr>
          <w:p w14:paraId="197D6915" w14:textId="77777777" w:rsidR="00B74E64" w:rsidRPr="00202613" w:rsidRDefault="00B74E64" w:rsidP="006C7B00">
            <w:pPr>
              <w:rPr>
                <w:rFonts w:cs="Arial"/>
                <w:b/>
              </w:rPr>
            </w:pPr>
            <w:r w:rsidRPr="00202613">
              <w:rPr>
                <w:rFonts w:cs="Arial"/>
                <w:b/>
              </w:rPr>
              <w:t>Other:</w:t>
            </w:r>
          </w:p>
        </w:tc>
        <w:tc>
          <w:tcPr>
            <w:tcW w:w="5670" w:type="dxa"/>
          </w:tcPr>
          <w:p w14:paraId="7B350FDC" w14:textId="77777777" w:rsidR="00B74E64" w:rsidRDefault="00B74E64" w:rsidP="006C7B00">
            <w:pPr>
              <w:rPr>
                <w:rFonts w:cs="Arial"/>
              </w:rPr>
            </w:pPr>
            <w:r w:rsidRPr="00202613">
              <w:rPr>
                <w:rFonts w:cs="Arial"/>
              </w:rPr>
              <w:t>None</w:t>
            </w:r>
          </w:p>
          <w:p w14:paraId="3DAE64D5" w14:textId="77777777" w:rsidR="00B74E64" w:rsidRPr="00202613" w:rsidRDefault="00B74E64" w:rsidP="006C7B00">
            <w:pPr>
              <w:rPr>
                <w:rFonts w:cs="Arial"/>
              </w:rPr>
            </w:pPr>
          </w:p>
        </w:tc>
      </w:tr>
    </w:tbl>
    <w:p w14:paraId="66A56A0D" w14:textId="77777777" w:rsidR="00B74E64" w:rsidRDefault="00B74E64" w:rsidP="00B74E64">
      <w:pPr>
        <w:rPr>
          <w:rFonts w:cs="Arial"/>
          <w:b/>
        </w:rPr>
      </w:pPr>
    </w:p>
    <w:p w14:paraId="72E26C15" w14:textId="77777777" w:rsidR="00B74E64" w:rsidRDefault="00B74E64" w:rsidP="00B74E64">
      <w:pPr>
        <w:shd w:val="clear" w:color="auto" w:fill="D9D9D9"/>
        <w:rPr>
          <w:rFonts w:cs="Arial"/>
          <w:b/>
        </w:rPr>
      </w:pPr>
      <w:r w:rsidRPr="00202613">
        <w:rPr>
          <w:rFonts w:cs="Arial"/>
          <w:b/>
        </w:rPr>
        <w:t>RELATIONSHIPS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5"/>
        <w:gridCol w:w="5597"/>
      </w:tblGrid>
      <w:tr w:rsidR="00B74E64" w:rsidRPr="00202613" w14:paraId="4640B984" w14:textId="77777777" w:rsidTr="006C7B00">
        <w:trPr>
          <w:cantSplit/>
        </w:trPr>
        <w:tc>
          <w:tcPr>
            <w:tcW w:w="3725" w:type="dxa"/>
          </w:tcPr>
          <w:p w14:paraId="73594907" w14:textId="77777777" w:rsidR="00B74E64" w:rsidRPr="00202613" w:rsidRDefault="00B74E64" w:rsidP="006C7B00">
            <w:pPr>
              <w:rPr>
                <w:rFonts w:cs="Arial"/>
                <w:b/>
              </w:rPr>
            </w:pPr>
            <w:r w:rsidRPr="00202613">
              <w:rPr>
                <w:rFonts w:cs="Arial"/>
                <w:b/>
              </w:rPr>
              <w:t>Accountable to:</w:t>
            </w:r>
          </w:p>
        </w:tc>
        <w:tc>
          <w:tcPr>
            <w:tcW w:w="5597" w:type="dxa"/>
          </w:tcPr>
          <w:p w14:paraId="435384DC" w14:textId="57E26D9A" w:rsidR="00B74E64" w:rsidRDefault="00B74E64" w:rsidP="006C7B00">
            <w:pPr>
              <w:rPr>
                <w:rFonts w:cs="Arial"/>
                <w:color w:val="000000"/>
              </w:rPr>
            </w:pPr>
            <w:r>
              <w:rPr>
                <w:rFonts w:cs="Arial"/>
                <w:color w:val="000000"/>
              </w:rPr>
              <w:t xml:space="preserve">Planning Manager (Development </w:t>
            </w:r>
            <w:r w:rsidR="001C2F49">
              <w:rPr>
                <w:rFonts w:cs="Arial"/>
                <w:color w:val="000000"/>
              </w:rPr>
              <w:t>Management</w:t>
            </w:r>
            <w:r>
              <w:rPr>
                <w:rFonts w:cs="Arial"/>
                <w:color w:val="000000"/>
              </w:rPr>
              <w:t>)</w:t>
            </w:r>
          </w:p>
          <w:p w14:paraId="761CB460" w14:textId="77777777" w:rsidR="00B74E64" w:rsidRPr="00202613" w:rsidRDefault="00B74E64" w:rsidP="006C7B00">
            <w:pPr>
              <w:rPr>
                <w:rFonts w:cs="Arial"/>
                <w:color w:val="000000"/>
              </w:rPr>
            </w:pPr>
          </w:p>
        </w:tc>
      </w:tr>
      <w:tr w:rsidR="00B74E64" w:rsidRPr="00202613" w14:paraId="2EB03CA5" w14:textId="77777777" w:rsidTr="006C7B00">
        <w:trPr>
          <w:cantSplit/>
        </w:trPr>
        <w:tc>
          <w:tcPr>
            <w:tcW w:w="3725" w:type="dxa"/>
          </w:tcPr>
          <w:p w14:paraId="3C19D37F" w14:textId="77777777" w:rsidR="00B74E64" w:rsidRPr="00202613" w:rsidRDefault="00B74E64" w:rsidP="006C7B00">
            <w:pPr>
              <w:rPr>
                <w:rFonts w:cs="Arial"/>
                <w:b/>
              </w:rPr>
            </w:pPr>
            <w:r w:rsidRPr="00202613">
              <w:rPr>
                <w:rFonts w:cs="Arial"/>
                <w:b/>
              </w:rPr>
              <w:t>Contacts with other people:</w:t>
            </w:r>
          </w:p>
        </w:tc>
        <w:tc>
          <w:tcPr>
            <w:tcW w:w="5597" w:type="dxa"/>
          </w:tcPr>
          <w:p w14:paraId="45D3811C" w14:textId="77777777" w:rsidR="00B74E64" w:rsidRDefault="00B74E64" w:rsidP="006C7B00">
            <w:pPr>
              <w:rPr>
                <w:rFonts w:cs="Arial"/>
                <w:b/>
              </w:rPr>
            </w:pPr>
          </w:p>
          <w:p w14:paraId="5E0CDE12" w14:textId="77777777" w:rsidR="00B74E64" w:rsidRPr="00202613" w:rsidRDefault="00B74E64" w:rsidP="006C7B00">
            <w:pPr>
              <w:rPr>
                <w:rFonts w:cs="Arial"/>
                <w:b/>
              </w:rPr>
            </w:pPr>
          </w:p>
        </w:tc>
      </w:tr>
      <w:tr w:rsidR="00B74E64" w:rsidRPr="00202613" w14:paraId="4325B871" w14:textId="77777777" w:rsidTr="006C7B00">
        <w:trPr>
          <w:cantSplit/>
        </w:trPr>
        <w:tc>
          <w:tcPr>
            <w:tcW w:w="3725" w:type="dxa"/>
          </w:tcPr>
          <w:p w14:paraId="3A135331" w14:textId="77777777" w:rsidR="00B74E64" w:rsidRPr="00202613" w:rsidRDefault="00B74E64" w:rsidP="006C7B00">
            <w:pPr>
              <w:rPr>
                <w:rFonts w:cs="Arial"/>
                <w:b/>
              </w:rPr>
            </w:pPr>
            <w:r w:rsidRPr="00202613">
              <w:rPr>
                <w:rFonts w:cs="Arial"/>
                <w:b/>
              </w:rPr>
              <w:t>a) Own Department:</w:t>
            </w:r>
          </w:p>
        </w:tc>
        <w:tc>
          <w:tcPr>
            <w:tcW w:w="5597" w:type="dxa"/>
          </w:tcPr>
          <w:p w14:paraId="126B630F" w14:textId="4CC02682" w:rsidR="00B74E64" w:rsidRDefault="005E488B" w:rsidP="006C7B00">
            <w:pPr>
              <w:rPr>
                <w:rFonts w:cs="Arial"/>
              </w:rPr>
            </w:pPr>
            <w:r>
              <w:rPr>
                <w:rFonts w:cs="Arial"/>
              </w:rPr>
              <w:t>Development Management c</w:t>
            </w:r>
            <w:r w:rsidR="00B74E64">
              <w:rPr>
                <w:rFonts w:cs="Arial"/>
              </w:rPr>
              <w:t>olleagues</w:t>
            </w:r>
            <w:r>
              <w:rPr>
                <w:rFonts w:cs="Arial"/>
              </w:rPr>
              <w:t>, member of the Planning Enforcement Team</w:t>
            </w:r>
            <w:r w:rsidR="00B74E64">
              <w:rPr>
                <w:rFonts w:cs="Arial"/>
              </w:rPr>
              <w:t xml:space="preserve"> and </w:t>
            </w:r>
            <w:r>
              <w:rPr>
                <w:rFonts w:cs="Arial"/>
              </w:rPr>
              <w:t xml:space="preserve">technical support </w:t>
            </w:r>
            <w:r w:rsidR="00B74E64">
              <w:rPr>
                <w:rFonts w:cs="Arial"/>
              </w:rPr>
              <w:t>staff</w:t>
            </w:r>
          </w:p>
          <w:p w14:paraId="3CC3EB46" w14:textId="77777777" w:rsidR="00B74E64" w:rsidRPr="00202613" w:rsidRDefault="00B74E64" w:rsidP="006C7B00">
            <w:pPr>
              <w:rPr>
                <w:rFonts w:cs="Arial"/>
              </w:rPr>
            </w:pPr>
          </w:p>
        </w:tc>
      </w:tr>
      <w:tr w:rsidR="00B74E64" w:rsidRPr="00202613" w14:paraId="41CC45BB" w14:textId="77777777" w:rsidTr="006C7B00">
        <w:trPr>
          <w:cantSplit/>
        </w:trPr>
        <w:tc>
          <w:tcPr>
            <w:tcW w:w="3725" w:type="dxa"/>
          </w:tcPr>
          <w:p w14:paraId="1921A2FE" w14:textId="77777777" w:rsidR="00B74E64" w:rsidRPr="00202613" w:rsidRDefault="00B74E64" w:rsidP="006C7B00">
            <w:pPr>
              <w:rPr>
                <w:rFonts w:cs="Arial"/>
                <w:b/>
              </w:rPr>
            </w:pPr>
            <w:r w:rsidRPr="00202613">
              <w:rPr>
                <w:rFonts w:cs="Arial"/>
                <w:b/>
              </w:rPr>
              <w:t>b) Elsewhere within the</w:t>
            </w:r>
            <w:r>
              <w:rPr>
                <w:rFonts w:cs="Arial"/>
                <w:b/>
              </w:rPr>
              <w:t xml:space="preserve"> </w:t>
            </w:r>
            <w:r w:rsidRPr="00202613">
              <w:rPr>
                <w:rFonts w:cs="Arial"/>
                <w:b/>
              </w:rPr>
              <w:t>Council:</w:t>
            </w:r>
          </w:p>
        </w:tc>
        <w:tc>
          <w:tcPr>
            <w:tcW w:w="5597" w:type="dxa"/>
          </w:tcPr>
          <w:p w14:paraId="3A7698E1" w14:textId="3AC57B72" w:rsidR="00B74E64" w:rsidRPr="00F1008F" w:rsidRDefault="00B74E64" w:rsidP="006C7B00">
            <w:pPr>
              <w:rPr>
                <w:rFonts w:cs="Arial"/>
              </w:rPr>
            </w:pPr>
            <w:r w:rsidRPr="00F1008F">
              <w:rPr>
                <w:rFonts w:cs="Arial"/>
              </w:rPr>
              <w:t>Chief Executive, Chairman and other elected members</w:t>
            </w:r>
            <w:r w:rsidR="005E488B">
              <w:rPr>
                <w:rFonts w:cs="Arial"/>
              </w:rPr>
              <w:t>, Service Director,</w:t>
            </w:r>
            <w:r w:rsidRPr="00F1008F">
              <w:rPr>
                <w:rFonts w:cs="Arial"/>
              </w:rPr>
              <w:t xml:space="preserve"> </w:t>
            </w:r>
            <w:r>
              <w:rPr>
                <w:rFonts w:cs="Arial"/>
              </w:rPr>
              <w:t>a</w:t>
            </w:r>
            <w:r w:rsidRPr="00F1008F">
              <w:rPr>
                <w:rFonts w:cs="Arial"/>
              </w:rPr>
              <w:t xml:space="preserve">s well as other services within the </w:t>
            </w:r>
            <w:r w:rsidR="005E488B">
              <w:rPr>
                <w:rFonts w:cs="Arial"/>
              </w:rPr>
              <w:t>C</w:t>
            </w:r>
            <w:r w:rsidRPr="00F1008F">
              <w:rPr>
                <w:rFonts w:cs="Arial"/>
              </w:rPr>
              <w:t>ouncil</w:t>
            </w:r>
            <w:r w:rsidR="005E488B">
              <w:rPr>
                <w:rFonts w:cs="Arial"/>
              </w:rPr>
              <w:t>.</w:t>
            </w:r>
            <w:r w:rsidRPr="00F1008F">
              <w:rPr>
                <w:rFonts w:cs="Arial"/>
              </w:rPr>
              <w:t>,.</w:t>
            </w:r>
          </w:p>
          <w:p w14:paraId="72D3C8D3" w14:textId="77777777" w:rsidR="00B74E64" w:rsidRPr="00202613" w:rsidRDefault="00B74E64" w:rsidP="006C7B00">
            <w:pPr>
              <w:rPr>
                <w:rFonts w:cs="Arial"/>
                <w:b/>
              </w:rPr>
            </w:pPr>
          </w:p>
        </w:tc>
      </w:tr>
      <w:tr w:rsidR="00B74E64" w:rsidRPr="00202613" w14:paraId="760FA607" w14:textId="77777777" w:rsidTr="006C7B00">
        <w:trPr>
          <w:cantSplit/>
        </w:trPr>
        <w:tc>
          <w:tcPr>
            <w:tcW w:w="3725" w:type="dxa"/>
          </w:tcPr>
          <w:p w14:paraId="549BF32B" w14:textId="77777777" w:rsidR="00B74E64" w:rsidRPr="00202613" w:rsidRDefault="00B74E64" w:rsidP="006C7B00">
            <w:pPr>
              <w:rPr>
                <w:rFonts w:cs="Arial"/>
                <w:b/>
              </w:rPr>
            </w:pPr>
            <w:r w:rsidRPr="00202613">
              <w:rPr>
                <w:rFonts w:cs="Arial"/>
                <w:b/>
              </w:rPr>
              <w:lastRenderedPageBreak/>
              <w:t>c) Outside the Council:</w:t>
            </w:r>
          </w:p>
        </w:tc>
        <w:tc>
          <w:tcPr>
            <w:tcW w:w="5597" w:type="dxa"/>
          </w:tcPr>
          <w:p w14:paraId="7DCCA976" w14:textId="3068084A" w:rsidR="00B74E64" w:rsidRPr="00D91203" w:rsidRDefault="00B74E64" w:rsidP="006C7B00">
            <w:pPr>
              <w:rPr>
                <w:rFonts w:cs="Arial"/>
                <w:bCs/>
              </w:rPr>
            </w:pPr>
            <w:r>
              <w:rPr>
                <w:rFonts w:cs="Arial"/>
              </w:rPr>
              <w:t xml:space="preserve">External organisations </w:t>
            </w:r>
            <w:r w:rsidR="005E488B">
              <w:rPr>
                <w:rFonts w:cs="Arial"/>
              </w:rPr>
              <w:t xml:space="preserve">and consultees </w:t>
            </w:r>
            <w:r>
              <w:rPr>
                <w:rFonts w:cs="Arial"/>
              </w:rPr>
              <w:t xml:space="preserve">such </w:t>
            </w:r>
            <w:r w:rsidRPr="00F1008F">
              <w:rPr>
                <w:rFonts w:cs="Arial"/>
              </w:rPr>
              <w:t xml:space="preserve">as the Environment Agency, </w:t>
            </w:r>
            <w:r>
              <w:rPr>
                <w:rFonts w:cs="Arial"/>
              </w:rPr>
              <w:t xml:space="preserve">Sport England; </w:t>
            </w:r>
            <w:r w:rsidRPr="00F1008F">
              <w:rPr>
                <w:rFonts w:cs="Arial"/>
              </w:rPr>
              <w:t>Hertfordshire County Council and other Hertfordshire Authorities</w:t>
            </w:r>
            <w:r>
              <w:rPr>
                <w:rFonts w:cs="Arial"/>
                <w:b/>
              </w:rPr>
              <w:t>.</w:t>
            </w:r>
            <w:r w:rsidR="005E488B">
              <w:rPr>
                <w:rFonts w:cs="Arial"/>
                <w:b/>
              </w:rPr>
              <w:t xml:space="preserve"> </w:t>
            </w:r>
            <w:r w:rsidR="007B344C" w:rsidRPr="00D91203">
              <w:rPr>
                <w:rFonts w:cs="Arial"/>
                <w:bCs/>
              </w:rPr>
              <w:t>Members of the public and their representatives, applicants and agents</w:t>
            </w:r>
            <w:r w:rsidR="007B344C">
              <w:rPr>
                <w:rFonts w:cs="Arial"/>
                <w:bCs/>
              </w:rPr>
              <w:t>.</w:t>
            </w:r>
          </w:p>
          <w:p w14:paraId="2F8E02D6" w14:textId="77777777" w:rsidR="00B74E64" w:rsidRPr="00202613" w:rsidRDefault="00B74E64" w:rsidP="006C7B00">
            <w:pPr>
              <w:rPr>
                <w:rFonts w:cs="Arial"/>
                <w:b/>
              </w:rPr>
            </w:pPr>
          </w:p>
        </w:tc>
      </w:tr>
    </w:tbl>
    <w:p w14:paraId="51615606" w14:textId="77777777" w:rsidR="00B74E64" w:rsidRDefault="00B74E64" w:rsidP="00B74E64">
      <w:pPr>
        <w:rPr>
          <w:rFonts w:cs="Arial"/>
          <w:b/>
        </w:rPr>
      </w:pPr>
    </w:p>
    <w:p w14:paraId="1E2E0B35" w14:textId="77777777" w:rsidR="00B74E64" w:rsidRDefault="00B74E64" w:rsidP="00B74E64">
      <w:pPr>
        <w:rPr>
          <w:rFonts w:cs="Arial"/>
          <w:b/>
        </w:rPr>
      </w:pPr>
    </w:p>
    <w:p w14:paraId="6770C0BA" w14:textId="77777777" w:rsidR="00B74E64" w:rsidRDefault="00B74E64" w:rsidP="00B74E64">
      <w:pPr>
        <w:rPr>
          <w:rFonts w:cs="Arial"/>
          <w:b/>
        </w:rPr>
      </w:pPr>
    </w:p>
    <w:p w14:paraId="6B9E7C8E" w14:textId="77777777" w:rsidR="00B74E64" w:rsidRDefault="00B74E64" w:rsidP="00B74E64">
      <w:pPr>
        <w:rPr>
          <w:rFonts w:cs="Arial"/>
          <w:b/>
        </w:rPr>
      </w:pPr>
    </w:p>
    <w:p w14:paraId="3A1D3D63" w14:textId="77777777" w:rsidR="00B74E64" w:rsidRDefault="00B74E64" w:rsidP="00B74E64">
      <w:pPr>
        <w:rPr>
          <w:rFonts w:cs="Arial"/>
          <w:b/>
        </w:rPr>
      </w:pPr>
    </w:p>
    <w:p w14:paraId="0EC8C4BA" w14:textId="77777777" w:rsidR="00B74E64" w:rsidRDefault="00B74E64" w:rsidP="00B74E64">
      <w:pPr>
        <w:shd w:val="clear" w:color="auto" w:fill="D9D9D9"/>
        <w:rPr>
          <w:rFonts w:cs="Arial"/>
          <w:b/>
        </w:rPr>
      </w:pPr>
      <w:r w:rsidRPr="00202613">
        <w:rPr>
          <w:rFonts w:cs="Arial"/>
          <w:b/>
        </w:rPr>
        <w:t>PHYSICAL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93"/>
      </w:tblGrid>
      <w:tr w:rsidR="00B74E64" w:rsidRPr="00202613" w14:paraId="61E6B9FC" w14:textId="77777777" w:rsidTr="006C7B00">
        <w:trPr>
          <w:cantSplit/>
        </w:trPr>
        <w:tc>
          <w:tcPr>
            <w:tcW w:w="3652" w:type="dxa"/>
          </w:tcPr>
          <w:p w14:paraId="472FCB2B" w14:textId="77777777" w:rsidR="00B74E64" w:rsidRPr="00202613" w:rsidRDefault="00B74E64" w:rsidP="006C7B00">
            <w:pPr>
              <w:rPr>
                <w:rFonts w:cs="Arial"/>
                <w:b/>
              </w:rPr>
            </w:pPr>
            <w:r w:rsidRPr="00202613">
              <w:rPr>
                <w:rFonts w:cs="Arial"/>
                <w:b/>
              </w:rPr>
              <w:t>Location:</w:t>
            </w:r>
          </w:p>
        </w:tc>
        <w:tc>
          <w:tcPr>
            <w:tcW w:w="5593" w:type="dxa"/>
          </w:tcPr>
          <w:p w14:paraId="0F9201EC" w14:textId="451D89CD" w:rsidR="00B74E64" w:rsidRDefault="001C2F49" w:rsidP="006C7B00">
            <w:pPr>
              <w:rPr>
                <w:rFonts w:cs="Arial"/>
              </w:rPr>
            </w:pPr>
            <w:r>
              <w:rPr>
                <w:rFonts w:cs="Arial"/>
              </w:rPr>
              <w:t>Hybrid working</w:t>
            </w:r>
            <w:r w:rsidR="00CB624C">
              <w:rPr>
                <w:rFonts w:cs="Arial"/>
              </w:rPr>
              <w:t xml:space="preserve"> based at:</w:t>
            </w:r>
            <w:r>
              <w:rPr>
                <w:rFonts w:cs="Arial"/>
              </w:rPr>
              <w:t xml:space="preserve"> </w:t>
            </w:r>
            <w:r w:rsidR="00B74E64" w:rsidRPr="00E058E0">
              <w:rPr>
                <w:rFonts w:cs="Arial"/>
              </w:rPr>
              <w:t>Bishops' College, Churchgate, Cheshunt, Herts EN8 9XQ</w:t>
            </w:r>
          </w:p>
          <w:p w14:paraId="6F607148" w14:textId="77777777" w:rsidR="00B74E64" w:rsidRPr="00202613" w:rsidRDefault="00B74E64" w:rsidP="006C7B00">
            <w:pPr>
              <w:rPr>
                <w:rFonts w:cs="Arial"/>
              </w:rPr>
            </w:pPr>
          </w:p>
        </w:tc>
      </w:tr>
      <w:tr w:rsidR="00B74E64" w:rsidRPr="00202613" w14:paraId="04F86C1C" w14:textId="77777777" w:rsidTr="006C7B00">
        <w:trPr>
          <w:cantSplit/>
        </w:trPr>
        <w:tc>
          <w:tcPr>
            <w:tcW w:w="3652" w:type="dxa"/>
          </w:tcPr>
          <w:p w14:paraId="6B79E8DD" w14:textId="77777777" w:rsidR="00B74E64" w:rsidRPr="00202613" w:rsidRDefault="00B74E64" w:rsidP="006C7B00">
            <w:pPr>
              <w:rPr>
                <w:rFonts w:cs="Arial"/>
                <w:b/>
              </w:rPr>
            </w:pPr>
            <w:r w:rsidRPr="00202613">
              <w:rPr>
                <w:rFonts w:cs="Arial"/>
                <w:b/>
              </w:rPr>
              <w:t>Exertion:</w:t>
            </w:r>
          </w:p>
        </w:tc>
        <w:tc>
          <w:tcPr>
            <w:tcW w:w="5593" w:type="dxa"/>
          </w:tcPr>
          <w:p w14:paraId="3EE74AD7" w14:textId="77777777" w:rsidR="00B74E64" w:rsidRDefault="00B74E64" w:rsidP="006C7B00">
            <w:pPr>
              <w:rPr>
                <w:rFonts w:cs="Arial"/>
              </w:rPr>
            </w:pPr>
            <w:r w:rsidRPr="00202613">
              <w:rPr>
                <w:rFonts w:cs="Arial"/>
              </w:rPr>
              <w:t>No</w:t>
            </w:r>
            <w:r>
              <w:rPr>
                <w:rFonts w:cs="Arial"/>
              </w:rPr>
              <w:t>rmal physical activity for an office based post.</w:t>
            </w:r>
          </w:p>
          <w:p w14:paraId="4A2EEAF4" w14:textId="77777777" w:rsidR="00B74E64" w:rsidRPr="00202613" w:rsidRDefault="00B74E64" w:rsidP="006C7B00">
            <w:pPr>
              <w:rPr>
                <w:rFonts w:cs="Arial"/>
              </w:rPr>
            </w:pPr>
          </w:p>
        </w:tc>
      </w:tr>
      <w:tr w:rsidR="00B74E64" w:rsidRPr="00202613" w14:paraId="56862745" w14:textId="77777777" w:rsidTr="006C7B00">
        <w:trPr>
          <w:cantSplit/>
        </w:trPr>
        <w:tc>
          <w:tcPr>
            <w:tcW w:w="3652" w:type="dxa"/>
          </w:tcPr>
          <w:p w14:paraId="49581D00" w14:textId="77777777" w:rsidR="00B74E64" w:rsidRPr="00202613" w:rsidRDefault="00B74E64" w:rsidP="006C7B00">
            <w:pPr>
              <w:rPr>
                <w:rFonts w:cs="Arial"/>
                <w:b/>
              </w:rPr>
            </w:pPr>
            <w:r w:rsidRPr="00202613">
              <w:rPr>
                <w:rFonts w:cs="Arial"/>
                <w:b/>
              </w:rPr>
              <w:t>Accident/Health Risks:</w:t>
            </w:r>
          </w:p>
        </w:tc>
        <w:tc>
          <w:tcPr>
            <w:tcW w:w="5593" w:type="dxa"/>
          </w:tcPr>
          <w:p w14:paraId="545D76FE" w14:textId="77777777" w:rsidR="00B74E64" w:rsidRPr="00202613" w:rsidRDefault="00B74E64" w:rsidP="006C7B00">
            <w:pPr>
              <w:rPr>
                <w:rFonts w:cs="Arial"/>
              </w:rPr>
            </w:pPr>
            <w:r>
              <w:rPr>
                <w:rFonts w:cs="Arial"/>
              </w:rPr>
              <w:t>No significant risks associated with the post provided duties are carried out with due care and attention and in accordance with normal rules and procedures.</w:t>
            </w:r>
          </w:p>
          <w:p w14:paraId="20AAE0FE" w14:textId="77777777" w:rsidR="00B74E64" w:rsidRPr="00202613" w:rsidRDefault="00B74E64" w:rsidP="006C7B00">
            <w:pPr>
              <w:rPr>
                <w:rFonts w:cs="Arial"/>
              </w:rPr>
            </w:pPr>
          </w:p>
        </w:tc>
      </w:tr>
    </w:tbl>
    <w:p w14:paraId="739D6857" w14:textId="77777777" w:rsidR="00B74E64" w:rsidRDefault="00B74E64" w:rsidP="00B74E64">
      <w:pPr>
        <w:rPr>
          <w:rFonts w:cs="Arial"/>
          <w:b/>
        </w:rPr>
      </w:pPr>
    </w:p>
    <w:p w14:paraId="78B8CF7B" w14:textId="77777777" w:rsidR="00B74E64" w:rsidRDefault="00B74E64" w:rsidP="00B74E64">
      <w:pPr>
        <w:shd w:val="clear" w:color="auto" w:fill="D9D9D9"/>
        <w:rPr>
          <w:rFonts w:cs="Arial"/>
          <w:b/>
        </w:rPr>
      </w:pPr>
      <w:r w:rsidRPr="00202613">
        <w:rPr>
          <w:rFonts w:cs="Arial"/>
          <w:b/>
        </w:rPr>
        <w:t>ECONOMIC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93"/>
      </w:tblGrid>
      <w:tr w:rsidR="00B74E64" w:rsidRPr="00202613" w14:paraId="35CE3726" w14:textId="77777777" w:rsidTr="006C7B00">
        <w:trPr>
          <w:cantSplit/>
        </w:trPr>
        <w:tc>
          <w:tcPr>
            <w:tcW w:w="3652" w:type="dxa"/>
          </w:tcPr>
          <w:p w14:paraId="64FCA7E1" w14:textId="77777777" w:rsidR="00B74E64" w:rsidRPr="00202613" w:rsidRDefault="00B74E64" w:rsidP="006C7B00">
            <w:pPr>
              <w:rPr>
                <w:rFonts w:cs="Arial"/>
                <w:b/>
              </w:rPr>
            </w:pPr>
            <w:r w:rsidRPr="00202613">
              <w:rPr>
                <w:rFonts w:cs="Arial"/>
                <w:b/>
              </w:rPr>
              <w:t>Grade:</w:t>
            </w:r>
          </w:p>
        </w:tc>
        <w:tc>
          <w:tcPr>
            <w:tcW w:w="5593" w:type="dxa"/>
          </w:tcPr>
          <w:p w14:paraId="4BC148DD" w14:textId="77777777" w:rsidR="00B74E64" w:rsidRDefault="00B74E64" w:rsidP="00B74E64">
            <w:pPr>
              <w:rPr>
                <w:rFonts w:cs="Arial"/>
              </w:rPr>
            </w:pPr>
            <w:r>
              <w:rPr>
                <w:rFonts w:cs="Arial"/>
              </w:rPr>
              <w:t>Q37</w:t>
            </w:r>
          </w:p>
          <w:p w14:paraId="5115363A" w14:textId="77777777" w:rsidR="00B74E64" w:rsidRPr="00202613" w:rsidRDefault="00B74E64" w:rsidP="00B74E64">
            <w:pPr>
              <w:rPr>
                <w:rFonts w:cs="Arial"/>
              </w:rPr>
            </w:pPr>
          </w:p>
        </w:tc>
      </w:tr>
      <w:tr w:rsidR="00B74E64" w:rsidRPr="00202613" w14:paraId="55194C07" w14:textId="77777777" w:rsidTr="006C7B00">
        <w:trPr>
          <w:cantSplit/>
        </w:trPr>
        <w:tc>
          <w:tcPr>
            <w:tcW w:w="3652" w:type="dxa"/>
          </w:tcPr>
          <w:p w14:paraId="43266BBF" w14:textId="77777777" w:rsidR="00B74E64" w:rsidRPr="00202613" w:rsidRDefault="00B74E64" w:rsidP="006C7B00">
            <w:pPr>
              <w:rPr>
                <w:rFonts w:cs="Arial"/>
                <w:b/>
              </w:rPr>
            </w:pPr>
            <w:r w:rsidRPr="00202613">
              <w:rPr>
                <w:rFonts w:cs="Arial"/>
                <w:b/>
              </w:rPr>
              <w:t>Hours:</w:t>
            </w:r>
          </w:p>
        </w:tc>
        <w:tc>
          <w:tcPr>
            <w:tcW w:w="5593" w:type="dxa"/>
          </w:tcPr>
          <w:p w14:paraId="3400480B" w14:textId="77777777" w:rsidR="00B74E64" w:rsidRDefault="00B74E64" w:rsidP="006C7B00">
            <w:pPr>
              <w:rPr>
                <w:rFonts w:cs="Arial"/>
              </w:rPr>
            </w:pPr>
            <w:r w:rsidRPr="00202613">
              <w:rPr>
                <w:rFonts w:cs="Arial"/>
              </w:rPr>
              <w:t>37 within a scheme of flexible working hours</w:t>
            </w:r>
          </w:p>
          <w:p w14:paraId="09D896AE" w14:textId="77777777" w:rsidR="00B74E64" w:rsidRPr="00202613" w:rsidRDefault="00B74E64" w:rsidP="006C7B00">
            <w:pPr>
              <w:rPr>
                <w:rFonts w:cs="Arial"/>
              </w:rPr>
            </w:pPr>
          </w:p>
        </w:tc>
      </w:tr>
      <w:tr w:rsidR="00B74E64" w:rsidRPr="00202613" w14:paraId="3C2AA48C" w14:textId="77777777" w:rsidTr="006C7B00">
        <w:trPr>
          <w:cantSplit/>
        </w:trPr>
        <w:tc>
          <w:tcPr>
            <w:tcW w:w="3652" w:type="dxa"/>
          </w:tcPr>
          <w:p w14:paraId="468698EF" w14:textId="77777777" w:rsidR="00B74E64" w:rsidRPr="00202613" w:rsidRDefault="00B74E64" w:rsidP="006C7B00">
            <w:pPr>
              <w:rPr>
                <w:rFonts w:cs="Arial"/>
                <w:b/>
              </w:rPr>
            </w:pPr>
            <w:r w:rsidRPr="00202613">
              <w:rPr>
                <w:rFonts w:cs="Arial"/>
                <w:b/>
              </w:rPr>
              <w:t>Overtime:</w:t>
            </w:r>
          </w:p>
        </w:tc>
        <w:tc>
          <w:tcPr>
            <w:tcW w:w="5593" w:type="dxa"/>
          </w:tcPr>
          <w:p w14:paraId="34A5F459" w14:textId="77777777" w:rsidR="00B74E64" w:rsidRPr="006D27BB" w:rsidRDefault="00B74E64" w:rsidP="006C7B00">
            <w:pPr>
              <w:jc w:val="both"/>
            </w:pPr>
            <w:r>
              <w:rPr>
                <w:rFonts w:cs="Arial"/>
              </w:rPr>
              <w:t>No paid overtime.</w:t>
            </w:r>
            <w:r w:rsidRPr="006D27BB">
              <w:t xml:space="preserve"> The post holder is required to a</w:t>
            </w:r>
            <w:r>
              <w:t>ttend the Planning and Regulatory</w:t>
            </w:r>
            <w:r w:rsidRPr="006D27BB">
              <w:t xml:space="preserve"> Committee in accordance with the duties of the post and may from time to time be required to attend other out of </w:t>
            </w:r>
            <w:proofErr w:type="gramStart"/>
            <w:r w:rsidRPr="006D27BB">
              <w:t>hours</w:t>
            </w:r>
            <w:proofErr w:type="gramEnd"/>
            <w:r w:rsidRPr="006D27BB">
              <w:t xml:space="preserve"> meetings for which time off in lieu arrangements are in place </w:t>
            </w:r>
          </w:p>
          <w:p w14:paraId="5D9BC6E8" w14:textId="77777777" w:rsidR="00B74E64" w:rsidRPr="00202613" w:rsidRDefault="00B74E64" w:rsidP="006C7B00">
            <w:pPr>
              <w:rPr>
                <w:rFonts w:cs="Arial"/>
              </w:rPr>
            </w:pPr>
          </w:p>
        </w:tc>
      </w:tr>
      <w:tr w:rsidR="00B74E64" w:rsidRPr="00202613" w14:paraId="49A36F4C" w14:textId="77777777" w:rsidTr="006C7B00">
        <w:trPr>
          <w:cantSplit/>
        </w:trPr>
        <w:tc>
          <w:tcPr>
            <w:tcW w:w="3652" w:type="dxa"/>
          </w:tcPr>
          <w:p w14:paraId="4AF768C6" w14:textId="77777777" w:rsidR="00B74E64" w:rsidRPr="00202613" w:rsidRDefault="00B74E64" w:rsidP="006C7B00">
            <w:pPr>
              <w:rPr>
                <w:rFonts w:cs="Arial"/>
                <w:b/>
              </w:rPr>
            </w:pPr>
            <w:r w:rsidRPr="00202613">
              <w:rPr>
                <w:rFonts w:cs="Arial"/>
                <w:b/>
              </w:rPr>
              <w:t>Car allowance:</w:t>
            </w:r>
          </w:p>
        </w:tc>
        <w:tc>
          <w:tcPr>
            <w:tcW w:w="5593" w:type="dxa"/>
          </w:tcPr>
          <w:p w14:paraId="107B4C93" w14:textId="77777777" w:rsidR="00B74E64" w:rsidRDefault="00B74E64" w:rsidP="006C7B00">
            <w:pPr>
              <w:rPr>
                <w:rFonts w:cs="Arial"/>
              </w:rPr>
            </w:pPr>
            <w:r w:rsidRPr="00202613">
              <w:rPr>
                <w:rFonts w:cs="Arial"/>
              </w:rPr>
              <w:t>Casual user at standard rate per mile</w:t>
            </w:r>
          </w:p>
          <w:p w14:paraId="6535524E" w14:textId="77777777" w:rsidR="00B74E64" w:rsidRPr="00202613" w:rsidRDefault="00B74E64" w:rsidP="006C7B00">
            <w:pPr>
              <w:rPr>
                <w:rFonts w:cs="Arial"/>
              </w:rPr>
            </w:pPr>
          </w:p>
        </w:tc>
      </w:tr>
      <w:tr w:rsidR="00B74E64" w:rsidRPr="00202613" w14:paraId="291AAE04" w14:textId="77777777" w:rsidTr="006C7B00">
        <w:trPr>
          <w:cantSplit/>
        </w:trPr>
        <w:tc>
          <w:tcPr>
            <w:tcW w:w="3652" w:type="dxa"/>
          </w:tcPr>
          <w:p w14:paraId="1DF1A535" w14:textId="77777777" w:rsidR="00B74E64" w:rsidRPr="00202613" w:rsidRDefault="00B74E64" w:rsidP="006C7B00">
            <w:pPr>
              <w:rPr>
                <w:rFonts w:cs="Arial"/>
                <w:b/>
              </w:rPr>
            </w:pPr>
            <w:r w:rsidRPr="00202613">
              <w:rPr>
                <w:rFonts w:cs="Arial"/>
                <w:b/>
              </w:rPr>
              <w:t>Housing:</w:t>
            </w:r>
          </w:p>
        </w:tc>
        <w:tc>
          <w:tcPr>
            <w:tcW w:w="5593" w:type="dxa"/>
          </w:tcPr>
          <w:p w14:paraId="5A5B99A0" w14:textId="77777777" w:rsidR="00B74E64" w:rsidRDefault="00B74E64" w:rsidP="006C7B00">
            <w:pPr>
              <w:rPr>
                <w:rFonts w:cs="Arial"/>
              </w:rPr>
            </w:pPr>
            <w:r w:rsidRPr="00202613">
              <w:rPr>
                <w:rFonts w:cs="Arial"/>
              </w:rPr>
              <w:t>In accordance with Council policy</w:t>
            </w:r>
          </w:p>
          <w:p w14:paraId="072171E2" w14:textId="77777777" w:rsidR="00B74E64" w:rsidRPr="00202613" w:rsidRDefault="00B74E64" w:rsidP="006C7B00">
            <w:pPr>
              <w:rPr>
                <w:rFonts w:cs="Arial"/>
              </w:rPr>
            </w:pPr>
          </w:p>
        </w:tc>
      </w:tr>
      <w:tr w:rsidR="00B74E64" w:rsidRPr="00202613" w14:paraId="36CD7F69" w14:textId="77777777" w:rsidTr="006C7B00">
        <w:trPr>
          <w:cantSplit/>
        </w:trPr>
        <w:tc>
          <w:tcPr>
            <w:tcW w:w="3652" w:type="dxa"/>
          </w:tcPr>
          <w:p w14:paraId="7F928ACB" w14:textId="77777777" w:rsidR="00B74E64" w:rsidRPr="00202613" w:rsidRDefault="00B74E64" w:rsidP="006C7B00">
            <w:pPr>
              <w:rPr>
                <w:rFonts w:cs="Arial"/>
                <w:b/>
              </w:rPr>
            </w:pPr>
            <w:r w:rsidRPr="00202613">
              <w:rPr>
                <w:rFonts w:cs="Arial"/>
                <w:b/>
              </w:rPr>
              <w:t>Relocation / Removal:</w:t>
            </w:r>
          </w:p>
        </w:tc>
        <w:tc>
          <w:tcPr>
            <w:tcW w:w="5593" w:type="dxa"/>
          </w:tcPr>
          <w:p w14:paraId="33E3888E" w14:textId="77777777" w:rsidR="00B74E64" w:rsidRDefault="00B74E64" w:rsidP="006C7B00">
            <w:pPr>
              <w:rPr>
                <w:rFonts w:cs="Arial"/>
              </w:rPr>
            </w:pPr>
            <w:r w:rsidRPr="00202613">
              <w:rPr>
                <w:rFonts w:cs="Arial"/>
              </w:rPr>
              <w:t>In accordance with Council policy</w:t>
            </w:r>
          </w:p>
          <w:p w14:paraId="3AFA7E56" w14:textId="77777777" w:rsidR="00B74E64" w:rsidRPr="00202613" w:rsidRDefault="00B74E64" w:rsidP="006C7B00">
            <w:pPr>
              <w:rPr>
                <w:rFonts w:cs="Arial"/>
              </w:rPr>
            </w:pPr>
          </w:p>
        </w:tc>
      </w:tr>
    </w:tbl>
    <w:p w14:paraId="049DB4A4" w14:textId="77777777" w:rsidR="00B74E64" w:rsidRDefault="00B74E64" w:rsidP="00B74E64">
      <w:pPr>
        <w:rPr>
          <w:rFonts w:cs="Arial"/>
          <w:b/>
        </w:rPr>
      </w:pPr>
    </w:p>
    <w:p w14:paraId="3127B4B9" w14:textId="77777777" w:rsidR="00B74E64" w:rsidRDefault="00B74E64" w:rsidP="00B74E64">
      <w:pPr>
        <w:shd w:val="clear" w:color="auto" w:fill="D9D9D9"/>
        <w:rPr>
          <w:rFonts w:cs="Arial"/>
          <w:b/>
        </w:rPr>
      </w:pPr>
      <w:r>
        <w:rPr>
          <w:rFonts w:cs="Arial"/>
          <w:b/>
        </w:rP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93"/>
      </w:tblGrid>
      <w:tr w:rsidR="00B74E64" w:rsidRPr="00202613" w14:paraId="47561DBA" w14:textId="77777777" w:rsidTr="006C7B00">
        <w:trPr>
          <w:cantSplit/>
        </w:trPr>
        <w:tc>
          <w:tcPr>
            <w:tcW w:w="3652" w:type="dxa"/>
          </w:tcPr>
          <w:p w14:paraId="5B4CD913" w14:textId="77777777" w:rsidR="00B74E64" w:rsidRPr="00202613" w:rsidRDefault="00B74E64" w:rsidP="006C7B00">
            <w:pPr>
              <w:rPr>
                <w:rFonts w:cs="Arial"/>
                <w:b/>
              </w:rPr>
            </w:pPr>
            <w:r>
              <w:rPr>
                <w:rFonts w:cs="Arial"/>
                <w:b/>
              </w:rPr>
              <w:t>Is this an alcohol restricted post?</w:t>
            </w:r>
          </w:p>
        </w:tc>
        <w:tc>
          <w:tcPr>
            <w:tcW w:w="5593" w:type="dxa"/>
          </w:tcPr>
          <w:p w14:paraId="2E308CC3" w14:textId="77777777" w:rsidR="00B74E64" w:rsidRDefault="00B74E64" w:rsidP="006C7B00">
            <w:pPr>
              <w:rPr>
                <w:rFonts w:cs="Arial"/>
              </w:rPr>
            </w:pPr>
            <w:r>
              <w:rPr>
                <w:rFonts w:cs="Arial"/>
              </w:rPr>
              <w:t>No</w:t>
            </w:r>
          </w:p>
          <w:p w14:paraId="1794ED09" w14:textId="77777777" w:rsidR="00B74E64" w:rsidRPr="00202613" w:rsidRDefault="00B74E64" w:rsidP="006C7B00">
            <w:pPr>
              <w:rPr>
                <w:rFonts w:cs="Arial"/>
              </w:rPr>
            </w:pPr>
          </w:p>
        </w:tc>
      </w:tr>
    </w:tbl>
    <w:p w14:paraId="4DBF4FE5" w14:textId="77777777" w:rsidR="00B74E64" w:rsidRDefault="00B74E64" w:rsidP="00B74E64">
      <w:pPr>
        <w:rPr>
          <w:rFonts w:cs="Arial"/>
          <w:b/>
        </w:rPr>
      </w:pPr>
    </w:p>
    <w:p w14:paraId="3F68F08A" w14:textId="77777777" w:rsidR="00B74E64" w:rsidRPr="00A360F9" w:rsidRDefault="00B74E64" w:rsidP="00B74E64">
      <w:pPr>
        <w:rPr>
          <w:rFonts w:cs="Arial"/>
          <w:b/>
        </w:rPr>
      </w:pPr>
      <w:r w:rsidRPr="00A360F9">
        <w:rPr>
          <w:rFonts w:cs="Arial"/>
          <w:b/>
        </w:rPr>
        <w:t xml:space="preserve">EMPLOYMENT CHECKS REQUIRED FOR THIS POST </w:t>
      </w:r>
    </w:p>
    <w:p w14:paraId="37E0AAA3" w14:textId="77777777" w:rsidR="00B74E64" w:rsidRPr="00A360F9" w:rsidRDefault="00B74E64" w:rsidP="00B74E64">
      <w:pPr>
        <w:pStyle w:val="BodyText"/>
        <w:rPr>
          <w:rFonts w:cs="Arial"/>
          <w:sz w:val="22"/>
        </w:rPr>
      </w:pPr>
      <w:r w:rsidRPr="00A360F9">
        <w:rPr>
          <w:rFonts w:cs="Arial"/>
          <w:sz w:val="22"/>
        </w:rPr>
        <w:t xml:space="preserve">The Council is required by the Home Office to carry out standard checks for all employment under the Asylum and Immigration Act 1996.  These checks require you to provide proof of your right to work in the U.K.  If you are invited to interview we would need to see your original passport or full birth certificate or an appropriate letter/document issued by the Home Office. We also require proof of your permanent National Insurance Number (a P45, P60, NINO card or a letter from a Government Agency).  If you cannot produce any of these documents or are unsure </w:t>
      </w:r>
      <w:r w:rsidRPr="00A360F9">
        <w:rPr>
          <w:rFonts w:cs="Arial"/>
          <w:sz w:val="22"/>
        </w:rPr>
        <w:lastRenderedPageBreak/>
        <w:t>whether the documents you have provide the necessary proof please contact the Personnel Office for advice prior to your interview.</w:t>
      </w:r>
    </w:p>
    <w:p w14:paraId="40FEF426" w14:textId="77777777" w:rsidR="00B74E64" w:rsidRDefault="00B74E64" w:rsidP="00B74E64">
      <w:pPr>
        <w:rPr>
          <w:rFonts w:cs="Arial"/>
          <w:b/>
          <w:snapToGrid w:val="0"/>
          <w:color w:val="000000"/>
          <w:lang w:val="en-US"/>
        </w:rPr>
      </w:pPr>
    </w:p>
    <w:p w14:paraId="0FE933D8" w14:textId="77777777" w:rsidR="00B74E64" w:rsidRDefault="00B74E64" w:rsidP="00B74E64">
      <w:pPr>
        <w:rPr>
          <w:rFonts w:cs="Arial"/>
          <w:b/>
          <w:snapToGrid w:val="0"/>
          <w:color w:val="000000"/>
          <w:lang w:val="en-US"/>
        </w:rPr>
      </w:pPr>
      <w:r w:rsidRPr="00A360F9">
        <w:rPr>
          <w:rFonts w:cs="Arial"/>
          <w:b/>
          <w:snapToGrid w:val="0"/>
          <w:color w:val="000000"/>
          <w:lang w:val="en-US"/>
        </w:rPr>
        <w:t>If you have any query relating to these required checks, as stated above, please do not hesitate to contact Personnel and Payroll.</w:t>
      </w:r>
    </w:p>
    <w:p w14:paraId="00769760" w14:textId="77777777" w:rsidR="00B74E64" w:rsidRDefault="00B74E64" w:rsidP="00B74E64">
      <w:pPr>
        <w:ind w:right="-218"/>
        <w:jc w:val="both"/>
        <w:rPr>
          <w:rFonts w:cs="Arial"/>
        </w:rPr>
      </w:pPr>
    </w:p>
    <w:p w14:paraId="6099F04D" w14:textId="77777777" w:rsidR="00B74E64" w:rsidRPr="008C04B6" w:rsidRDefault="00B74E64" w:rsidP="00B74E64">
      <w:pPr>
        <w:jc w:val="both"/>
        <w:rPr>
          <w:rFonts w:cs="Arial"/>
          <w:b/>
        </w:rPr>
      </w:pPr>
      <w:r w:rsidRPr="008C04B6">
        <w:rPr>
          <w:rFonts w:cs="Arial"/>
          <w:b/>
        </w:rPr>
        <w:t>EMPLOYMENT OF EX-OFFENDERS</w:t>
      </w:r>
    </w:p>
    <w:p w14:paraId="0CA49D2F" w14:textId="77777777" w:rsidR="00B74E64" w:rsidRPr="00A360F9" w:rsidRDefault="00B74E64" w:rsidP="00B74E64">
      <w:pPr>
        <w:ind w:right="-218"/>
        <w:jc w:val="both"/>
        <w:rPr>
          <w:rFonts w:cs="Arial"/>
        </w:rPr>
      </w:pPr>
      <w:r w:rsidRPr="00A360F9">
        <w:rPr>
          <w:rFonts w:cs="Arial"/>
        </w:rPr>
        <w:t>The Council’s policy on the employment of ex-offenders is as follows:-</w:t>
      </w:r>
    </w:p>
    <w:p w14:paraId="222EBF89" w14:textId="77777777" w:rsidR="00B74E64" w:rsidRDefault="00B74E64" w:rsidP="00B74E64">
      <w:pPr>
        <w:ind w:right="-218"/>
        <w:jc w:val="both"/>
        <w:rPr>
          <w:rFonts w:cs="Arial"/>
        </w:rPr>
      </w:pPr>
    </w:p>
    <w:p w14:paraId="7676ABBB" w14:textId="77777777" w:rsidR="00B74E64" w:rsidRPr="00A360F9" w:rsidRDefault="00B74E64" w:rsidP="00B74E64">
      <w:pPr>
        <w:pStyle w:val="BodyText2"/>
        <w:rPr>
          <w:rFonts w:cs="Arial"/>
          <w:i w:val="0"/>
          <w:color w:val="000000"/>
          <w:sz w:val="22"/>
        </w:rPr>
      </w:pPr>
      <w:r w:rsidRPr="00A360F9">
        <w:rPr>
          <w:rFonts w:cs="Arial"/>
          <w:i w:val="0"/>
          <w:color w:val="000000"/>
          <w:sz w:val="22"/>
        </w:rPr>
        <w:t>Broxbourne Borough Council aims to promote equality of opportunity for all with the right mix of talent, skills and potential. We therefore welcome applications from a 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41A71148" w14:textId="77777777" w:rsidR="00B74E64" w:rsidRPr="00A360F9" w:rsidRDefault="00B74E64" w:rsidP="00B74E64">
      <w:pPr>
        <w:rPr>
          <w:rFonts w:cs="Arial"/>
          <w:snapToGrid w:val="0"/>
          <w:color w:val="000000"/>
          <w:lang w:val="en-US"/>
        </w:rPr>
      </w:pPr>
    </w:p>
    <w:p w14:paraId="414EC3CF" w14:textId="77777777" w:rsidR="00B74E64" w:rsidRPr="00A360F9" w:rsidRDefault="00B74E64" w:rsidP="00B74E64">
      <w:pPr>
        <w:rPr>
          <w:rFonts w:cs="Arial"/>
          <w:b/>
          <w:color w:val="000000"/>
        </w:rPr>
      </w:pPr>
      <w:r w:rsidRPr="00A360F9">
        <w:rPr>
          <w:rFonts w:cs="Arial"/>
          <w:b/>
          <w:color w:val="000000"/>
        </w:rPr>
        <w:t xml:space="preserve">EQUAL OPPORTUNITIES </w:t>
      </w:r>
    </w:p>
    <w:p w14:paraId="05BAAF13" w14:textId="77777777" w:rsidR="00B74E64" w:rsidRPr="00A360F9" w:rsidRDefault="00B74E64" w:rsidP="00B74E64">
      <w:pPr>
        <w:rPr>
          <w:rFonts w:cs="Arial"/>
          <w:color w:val="000000"/>
        </w:rPr>
      </w:pPr>
      <w:r w:rsidRPr="00A360F9">
        <w:rPr>
          <w:rFonts w:cs="Arial"/>
          <w:color w:val="000000"/>
        </w:rPr>
        <w:t>All staff are reminded that they must comply with Council Policy on Equal Opportunities to ensure the fair and equal treatment of all Council staff and customers.</w:t>
      </w:r>
    </w:p>
    <w:p w14:paraId="65DB1B54" w14:textId="77777777" w:rsidR="00B74E64" w:rsidRDefault="00B74E64" w:rsidP="00B74E64">
      <w:pPr>
        <w:rPr>
          <w:rFonts w:cs="Arial"/>
          <w:b/>
          <w:snapToGrid w:val="0"/>
          <w:color w:val="000000"/>
          <w:lang w:val="en-US"/>
        </w:rPr>
      </w:pPr>
    </w:p>
    <w:p w14:paraId="21B464E5" w14:textId="77777777" w:rsidR="00B74E64" w:rsidRPr="008C04B6" w:rsidRDefault="00B74E64" w:rsidP="00B74E64">
      <w:pPr>
        <w:rPr>
          <w:b/>
          <w:color w:val="000000"/>
        </w:rPr>
      </w:pPr>
      <w:r w:rsidRPr="008C04B6">
        <w:rPr>
          <w:b/>
          <w:color w:val="000000"/>
        </w:rPr>
        <w:t>SAFEGUARDING CHILDREN AND VULNERABLE ADULTS</w:t>
      </w:r>
    </w:p>
    <w:p w14:paraId="208F76F1" w14:textId="77777777" w:rsidR="00B74E64" w:rsidRDefault="00B74E64" w:rsidP="00B74E64">
      <w:pPr>
        <w:rPr>
          <w:color w:val="000000"/>
        </w:rPr>
      </w:pPr>
      <w:r w:rsidRPr="00194744">
        <w:rPr>
          <w:color w:val="000000"/>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w:t>
      </w:r>
      <w:r>
        <w:rPr>
          <w:color w:val="000000"/>
        </w:rPr>
        <w:t>hild protection investigations.</w:t>
      </w:r>
    </w:p>
    <w:p w14:paraId="3AD2B58C" w14:textId="77777777" w:rsidR="00B74E64" w:rsidRDefault="00B74E64" w:rsidP="00B74E64">
      <w:pPr>
        <w:rPr>
          <w:rFonts w:cs="Arial"/>
          <w:color w:val="000000"/>
        </w:rPr>
      </w:pPr>
    </w:p>
    <w:p w14:paraId="408B85F7" w14:textId="77777777" w:rsidR="00BA69DE" w:rsidRPr="0062570B" w:rsidRDefault="00BA69DE" w:rsidP="0062570B">
      <w:pPr>
        <w:ind w:left="-142" w:right="-1"/>
        <w:rPr>
          <w:rFonts w:cs="Arial"/>
        </w:rPr>
      </w:pPr>
    </w:p>
    <w:sectPr w:rsidR="00BA69DE" w:rsidRPr="0062570B" w:rsidSect="005F2849">
      <w:headerReference w:type="default" r:id="rId10"/>
      <w:footerReference w:type="default" r:id="rId11"/>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764A" w14:textId="77777777" w:rsidR="00B74E64" w:rsidRDefault="00B74E64" w:rsidP="0052057F">
      <w:r>
        <w:separator/>
      </w:r>
    </w:p>
  </w:endnote>
  <w:endnote w:type="continuationSeparator" w:id="0">
    <w:p w14:paraId="082C5054" w14:textId="77777777" w:rsidR="00B74E64" w:rsidRDefault="00B74E64"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A64D" w14:textId="77777777" w:rsidR="00A242C6" w:rsidRDefault="004B7AC9">
    <w:pPr>
      <w:pStyle w:val="Footer"/>
    </w:pPr>
    <w:r>
      <w:rPr>
        <w:noProof/>
      </w:rPr>
      <w:drawing>
        <wp:anchor distT="0" distB="0" distL="114300" distR="114300" simplePos="0" relativeHeight="251659264" behindDoc="1" locked="0" layoutInCell="1" allowOverlap="1" wp14:anchorId="24173081" wp14:editId="28AC87B3">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6061" w14:textId="77777777" w:rsidR="00B74E64" w:rsidRDefault="00B74E64" w:rsidP="0052057F">
      <w:r>
        <w:separator/>
      </w:r>
    </w:p>
  </w:footnote>
  <w:footnote w:type="continuationSeparator" w:id="0">
    <w:p w14:paraId="6373DF58" w14:textId="77777777" w:rsidR="00B74E64" w:rsidRDefault="00B74E64"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E72C" w14:textId="77777777" w:rsidR="00A242C6" w:rsidRDefault="004B7AC9">
    <w:pPr>
      <w:pStyle w:val="Header"/>
    </w:pPr>
    <w:r>
      <w:rPr>
        <w:noProof/>
      </w:rPr>
      <w:drawing>
        <wp:anchor distT="0" distB="0" distL="114300" distR="114300" simplePos="0" relativeHeight="251658240" behindDoc="1" locked="0" layoutInCell="1" allowOverlap="1" wp14:anchorId="3695C4E5" wp14:editId="2AAF59DD">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6400" cy="777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6142D"/>
    <w:multiLevelType w:val="singleLevel"/>
    <w:tmpl w:val="5DA63168"/>
    <w:lvl w:ilvl="0">
      <w:start w:val="1"/>
      <w:numFmt w:val="decimal"/>
      <w:lvlText w:val="%1"/>
      <w:lvlJc w:val="left"/>
      <w:pPr>
        <w:tabs>
          <w:tab w:val="num" w:pos="360"/>
        </w:tabs>
        <w:ind w:left="360" w:hanging="360"/>
      </w:pPr>
      <w:rPr>
        <w:rFonts w:hint="default"/>
      </w:rPr>
    </w:lvl>
  </w:abstractNum>
  <w:num w:numId="1" w16cid:durableId="826479678">
    <w:abstractNumId w:val="0"/>
  </w:num>
  <w:num w:numId="2" w16cid:durableId="1926895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64"/>
    <w:rsid w:val="0001625C"/>
    <w:rsid w:val="00061656"/>
    <w:rsid w:val="0006556B"/>
    <w:rsid w:val="00072583"/>
    <w:rsid w:val="00080462"/>
    <w:rsid w:val="00092229"/>
    <w:rsid w:val="000C3BC0"/>
    <w:rsid w:val="0010256D"/>
    <w:rsid w:val="001C2F49"/>
    <w:rsid w:val="00201615"/>
    <w:rsid w:val="00324ED9"/>
    <w:rsid w:val="00473F54"/>
    <w:rsid w:val="004B7AC9"/>
    <w:rsid w:val="004D5A0C"/>
    <w:rsid w:val="0050518D"/>
    <w:rsid w:val="0052057F"/>
    <w:rsid w:val="00587A79"/>
    <w:rsid w:val="005B3024"/>
    <w:rsid w:val="005E488B"/>
    <w:rsid w:val="005F2849"/>
    <w:rsid w:val="0062570B"/>
    <w:rsid w:val="006C1057"/>
    <w:rsid w:val="00741E61"/>
    <w:rsid w:val="00750F09"/>
    <w:rsid w:val="00772D7F"/>
    <w:rsid w:val="007B344C"/>
    <w:rsid w:val="007C5707"/>
    <w:rsid w:val="0096226F"/>
    <w:rsid w:val="00965CA2"/>
    <w:rsid w:val="009F4C92"/>
    <w:rsid w:val="00A07478"/>
    <w:rsid w:val="00A242C6"/>
    <w:rsid w:val="00A456AE"/>
    <w:rsid w:val="00A7287B"/>
    <w:rsid w:val="00B7307E"/>
    <w:rsid w:val="00B74E64"/>
    <w:rsid w:val="00B96922"/>
    <w:rsid w:val="00BA5745"/>
    <w:rsid w:val="00BA69DE"/>
    <w:rsid w:val="00BC7618"/>
    <w:rsid w:val="00CB624C"/>
    <w:rsid w:val="00CD5B2C"/>
    <w:rsid w:val="00D91203"/>
    <w:rsid w:val="00DC1B70"/>
    <w:rsid w:val="00E42BCB"/>
    <w:rsid w:val="00E6573E"/>
    <w:rsid w:val="00EE54E6"/>
    <w:rsid w:val="00FC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630FC4"/>
  <w14:defaultImageDpi w14:val="32767"/>
  <w15:docId w15:val="{AE1B14B7-2351-4BA6-B7F9-2032C197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E64"/>
    <w:rPr>
      <w:rFonts w:ascii="Arial" w:eastAsia="Times New Roman" w:hAnsi="Arial" w:cs="Times New Roman"/>
      <w:sz w:val="22"/>
      <w:szCs w:val="22"/>
      <w:lang w:eastAsia="en-GB"/>
    </w:rPr>
  </w:style>
  <w:style w:type="paragraph" w:styleId="Heading1">
    <w:name w:val="heading 1"/>
    <w:basedOn w:val="Normal"/>
    <w:next w:val="Normal"/>
    <w:link w:val="Heading1Char"/>
    <w:qFormat/>
    <w:rsid w:val="00B74E64"/>
    <w:pPr>
      <w:keepNext/>
      <w:jc w:val="center"/>
      <w:outlineLvl w:val="0"/>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character" w:customStyle="1" w:styleId="Heading1Char">
    <w:name w:val="Heading 1 Char"/>
    <w:basedOn w:val="DefaultParagraphFont"/>
    <w:link w:val="Heading1"/>
    <w:rsid w:val="00B74E64"/>
    <w:rPr>
      <w:rFonts w:ascii="Arial" w:eastAsia="Times New Roman" w:hAnsi="Arial" w:cs="Times New Roman"/>
      <w:b/>
      <w:color w:val="000000"/>
      <w:sz w:val="22"/>
      <w:szCs w:val="22"/>
      <w:u w:val="single"/>
      <w:lang w:eastAsia="en-GB"/>
    </w:rPr>
  </w:style>
  <w:style w:type="paragraph" w:styleId="BodyText">
    <w:name w:val="Body Text"/>
    <w:basedOn w:val="Normal"/>
    <w:link w:val="BodyTextChar"/>
    <w:rsid w:val="00B74E64"/>
    <w:rPr>
      <w:color w:val="000000"/>
      <w:sz w:val="18"/>
    </w:rPr>
  </w:style>
  <w:style w:type="character" w:customStyle="1" w:styleId="BodyTextChar">
    <w:name w:val="Body Text Char"/>
    <w:basedOn w:val="DefaultParagraphFont"/>
    <w:link w:val="BodyText"/>
    <w:rsid w:val="00B74E64"/>
    <w:rPr>
      <w:rFonts w:ascii="Arial" w:eastAsia="Times New Roman" w:hAnsi="Arial" w:cs="Times New Roman"/>
      <w:color w:val="000000"/>
      <w:sz w:val="18"/>
      <w:szCs w:val="22"/>
      <w:lang w:eastAsia="en-GB"/>
    </w:rPr>
  </w:style>
  <w:style w:type="paragraph" w:styleId="BodyText2">
    <w:name w:val="Body Text 2"/>
    <w:basedOn w:val="Normal"/>
    <w:link w:val="BodyText2Char"/>
    <w:rsid w:val="00B74E64"/>
    <w:rPr>
      <w:i/>
      <w:snapToGrid w:val="0"/>
      <w:color w:val="000080"/>
      <w:sz w:val="20"/>
      <w:lang w:val="en-US"/>
    </w:rPr>
  </w:style>
  <w:style w:type="character" w:customStyle="1" w:styleId="BodyText2Char">
    <w:name w:val="Body Text 2 Char"/>
    <w:basedOn w:val="DefaultParagraphFont"/>
    <w:link w:val="BodyText2"/>
    <w:rsid w:val="00B74E64"/>
    <w:rPr>
      <w:rFonts w:ascii="Arial" w:eastAsia="Times New Roman" w:hAnsi="Arial" w:cs="Times New Roman"/>
      <w:i/>
      <w:snapToGrid w:val="0"/>
      <w:color w:val="000080"/>
      <w:sz w:val="20"/>
      <w:szCs w:val="22"/>
      <w:lang w:val="en-US" w:eastAsia="en-GB"/>
    </w:rPr>
  </w:style>
  <w:style w:type="paragraph" w:styleId="BodyTextIndent">
    <w:name w:val="Body Text Indent"/>
    <w:basedOn w:val="Normal"/>
    <w:link w:val="BodyTextIndentChar"/>
    <w:rsid w:val="00B74E64"/>
    <w:pPr>
      <w:spacing w:after="120"/>
      <w:ind w:left="283"/>
    </w:pPr>
  </w:style>
  <w:style w:type="character" w:customStyle="1" w:styleId="BodyTextIndentChar">
    <w:name w:val="Body Text Indent Char"/>
    <w:basedOn w:val="DefaultParagraphFont"/>
    <w:link w:val="BodyTextIndent"/>
    <w:rsid w:val="00B74E64"/>
    <w:rPr>
      <w:rFonts w:ascii="Arial" w:eastAsia="Times New Roman" w:hAnsi="Arial" w:cs="Times New Roman"/>
      <w:sz w:val="22"/>
      <w:szCs w:val="22"/>
      <w:lang w:eastAsia="en-GB"/>
    </w:rPr>
  </w:style>
  <w:style w:type="paragraph" w:styleId="Revision">
    <w:name w:val="Revision"/>
    <w:hidden/>
    <w:uiPriority w:val="99"/>
    <w:semiHidden/>
    <w:rsid w:val="00B96922"/>
    <w:rPr>
      <w:rFonts w:ascii="Arial" w:eastAsia="Times New Roman" w:hAnsi="Arial" w:cs="Times New Roman"/>
      <w:sz w:val="22"/>
      <w:szCs w:val="22"/>
      <w:lang w:eastAsia="en-GB"/>
    </w:rPr>
  </w:style>
  <w:style w:type="paragraph" w:styleId="ListParagraph">
    <w:name w:val="List Paragraph"/>
    <w:basedOn w:val="Normal"/>
    <w:uiPriority w:val="34"/>
    <w:qFormat/>
    <w:rsid w:val="00B7307E"/>
    <w:pPr>
      <w:ind w:left="720"/>
      <w:contextualSpacing/>
    </w:pPr>
  </w:style>
  <w:style w:type="character" w:styleId="CommentReference">
    <w:name w:val="annotation reference"/>
    <w:basedOn w:val="DefaultParagraphFont"/>
    <w:uiPriority w:val="99"/>
    <w:semiHidden/>
    <w:unhideWhenUsed/>
    <w:rsid w:val="0006556B"/>
    <w:rPr>
      <w:sz w:val="16"/>
      <w:szCs w:val="16"/>
    </w:rPr>
  </w:style>
  <w:style w:type="paragraph" w:styleId="CommentText">
    <w:name w:val="annotation text"/>
    <w:basedOn w:val="Normal"/>
    <w:link w:val="CommentTextChar"/>
    <w:uiPriority w:val="99"/>
    <w:unhideWhenUsed/>
    <w:rsid w:val="0006556B"/>
    <w:rPr>
      <w:sz w:val="20"/>
      <w:szCs w:val="20"/>
    </w:rPr>
  </w:style>
  <w:style w:type="character" w:customStyle="1" w:styleId="CommentTextChar">
    <w:name w:val="Comment Text Char"/>
    <w:basedOn w:val="DefaultParagraphFont"/>
    <w:link w:val="CommentText"/>
    <w:uiPriority w:val="99"/>
    <w:rsid w:val="0006556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556B"/>
    <w:rPr>
      <w:b/>
      <w:bCs/>
    </w:rPr>
  </w:style>
  <w:style w:type="character" w:customStyle="1" w:styleId="CommentSubjectChar">
    <w:name w:val="Comment Subject Char"/>
    <w:basedOn w:val="CommentTextChar"/>
    <w:link w:val="CommentSubject"/>
    <w:uiPriority w:val="99"/>
    <w:semiHidden/>
    <w:rsid w:val="0006556B"/>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e.underwood\AppData\Local\Microsoft\Windows\INetCache\Content.Outlook\71LWGP3U\A4%20Values%20Generic%20Template%20-%20coloured%20b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D9A0BC5206842AA64A8164323A517" ma:contentTypeVersion="12" ma:contentTypeDescription="Create a new document." ma:contentTypeScope="" ma:versionID="49671ff3d1f7e5cef94facb6e1144b73">
  <xsd:schema xmlns:xsd="http://www.w3.org/2001/XMLSchema" xmlns:xs="http://www.w3.org/2001/XMLSchema" xmlns:p="http://schemas.microsoft.com/office/2006/metadata/properties" xmlns:ns3="23bce896-cc4e-499a-b6d4-72c0b3d08226" xmlns:ns4="a6e66183-cc75-403f-bcbf-8a2c07b70e6e" targetNamespace="http://schemas.microsoft.com/office/2006/metadata/properties" ma:root="true" ma:fieldsID="4bcc3c24fc8dac5f9e4b8b8540bf250a" ns3:_="" ns4:_="">
    <xsd:import namespace="23bce896-cc4e-499a-b6d4-72c0b3d08226"/>
    <xsd:import namespace="a6e66183-cc75-403f-bcbf-8a2c07b70e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ce896-cc4e-499a-b6d4-72c0b3d08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66183-cc75-403f-bcbf-8a2c07b70e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CF31B-B13E-4885-B3B7-3DDFC90F43DE}">
  <ds:schemaRefs>
    <ds:schemaRef ds:uri="23bce896-cc4e-499a-b6d4-72c0b3d08226"/>
    <ds:schemaRef ds:uri="a6e66183-cc75-403f-bcbf-8a2c07b70e6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E0757A-4349-4A71-AD86-7564DF0E1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ce896-cc4e-499a-b6d4-72c0b3d08226"/>
    <ds:schemaRef ds:uri="a6e66183-cc75-403f-bcbf-8a2c07b70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C1029-7B8A-479C-8412-74C103665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Values Generic Template - coloured bar</Template>
  <TotalTime>2</TotalTime>
  <Pages>4</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Charles</dc:creator>
  <cp:lastModifiedBy>Ben Torreggiani</cp:lastModifiedBy>
  <cp:revision>2</cp:revision>
  <cp:lastPrinted>2018-12-10T11:35:00Z</cp:lastPrinted>
  <dcterms:created xsi:type="dcterms:W3CDTF">2025-09-12T10:56:00Z</dcterms:created>
  <dcterms:modified xsi:type="dcterms:W3CDTF">2025-09-12T10:56:00Z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0x01010023FD9A0BC5206842AA64A8164323A517</vt:lpwstr>
  </property>
</Properties>
</file>