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349"/>
        <w:gridCol w:w="2287"/>
        <w:gridCol w:w="3390"/>
      </w:tblGrid>
      <w:tr w:rsidR="00E910EF" w:rsidRPr="00772C5C" w:rsidTr="002E6EDB">
        <w:tc>
          <w:tcPr>
            <w:tcW w:w="3567" w:type="dxa"/>
          </w:tcPr>
          <w:p w:rsidR="00E910EF" w:rsidRPr="00772C5C" w:rsidRDefault="00E910EF" w:rsidP="002E6EDB">
            <w:pPr>
              <w:widowControl w:val="0"/>
              <w:autoSpaceDE w:val="0"/>
              <w:autoSpaceDN w:val="0"/>
              <w:adjustRightInd w:val="0"/>
              <w:jc w:val="both"/>
              <w:rPr>
                <w:rFonts w:ascii="Calibri" w:hAnsi="Calibri"/>
                <w:color w:val="004B84"/>
                <w:sz w:val="22"/>
                <w:szCs w:val="22"/>
              </w:rPr>
            </w:pPr>
            <w:r>
              <w:rPr>
                <w:rFonts w:ascii="Calibri" w:hAnsi="Calibri"/>
                <w:noProof/>
                <w:color w:val="004B84"/>
                <w:sz w:val="22"/>
                <w:szCs w:val="22"/>
                <w:lang w:val="en-GB" w:eastAsia="en-GB"/>
              </w:rPr>
              <w:drawing>
                <wp:inline distT="0" distB="0" distL="0" distR="0">
                  <wp:extent cx="16764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76400" cy="781050"/>
                          </a:xfrm>
                          <a:prstGeom prst="rect">
                            <a:avLst/>
                          </a:prstGeom>
                          <a:noFill/>
                          <a:ln>
                            <a:noFill/>
                          </a:ln>
                        </pic:spPr>
                      </pic:pic>
                    </a:graphicData>
                  </a:graphic>
                </wp:inline>
              </w:drawing>
            </w:r>
          </w:p>
        </w:tc>
        <w:tc>
          <w:tcPr>
            <w:tcW w:w="3204" w:type="dxa"/>
          </w:tcPr>
          <w:p w:rsidR="00E910EF" w:rsidRPr="00772C5C" w:rsidRDefault="00E910EF" w:rsidP="002E6EDB">
            <w:pPr>
              <w:widowControl w:val="0"/>
              <w:autoSpaceDE w:val="0"/>
              <w:autoSpaceDN w:val="0"/>
              <w:adjustRightInd w:val="0"/>
              <w:jc w:val="both"/>
              <w:rPr>
                <w:rFonts w:ascii="Calibri" w:hAnsi="Calibri"/>
                <w:color w:val="004B84"/>
                <w:sz w:val="22"/>
                <w:szCs w:val="22"/>
              </w:rPr>
            </w:pPr>
          </w:p>
        </w:tc>
        <w:tc>
          <w:tcPr>
            <w:tcW w:w="3985" w:type="dxa"/>
          </w:tcPr>
          <w:p w:rsidR="00E910EF" w:rsidRPr="00772C5C" w:rsidRDefault="00E910EF" w:rsidP="002E6EDB">
            <w:pPr>
              <w:widowControl w:val="0"/>
              <w:autoSpaceDE w:val="0"/>
              <w:autoSpaceDN w:val="0"/>
              <w:adjustRightInd w:val="0"/>
              <w:jc w:val="both"/>
              <w:rPr>
                <w:rFonts w:ascii="Century Gothic" w:hAnsi="Century Gothic"/>
                <w:color w:val="4CAA48"/>
                <w:sz w:val="6"/>
                <w:szCs w:val="6"/>
              </w:rPr>
            </w:pPr>
          </w:p>
          <w:p w:rsidR="00E910EF" w:rsidRPr="00772C5C" w:rsidRDefault="00074AA6" w:rsidP="002E6EDB">
            <w:pPr>
              <w:widowControl w:val="0"/>
              <w:autoSpaceDE w:val="0"/>
              <w:autoSpaceDN w:val="0"/>
              <w:adjustRightInd w:val="0"/>
              <w:ind w:left="600"/>
              <w:jc w:val="both"/>
              <w:rPr>
                <w:rFonts w:ascii="Century Gothic" w:hAnsi="Century Gothic"/>
                <w:color w:val="454D3F"/>
                <w:sz w:val="18"/>
                <w:szCs w:val="18"/>
              </w:rPr>
            </w:pPr>
            <w:proofErr w:type="spellStart"/>
            <w:r>
              <w:rPr>
                <w:rFonts w:ascii="Century Gothic" w:hAnsi="Century Gothic"/>
                <w:color w:val="454D3F"/>
                <w:sz w:val="18"/>
                <w:szCs w:val="18"/>
              </w:rPr>
              <w:t>Headteacher</w:t>
            </w:r>
            <w:proofErr w:type="spellEnd"/>
            <w:r>
              <w:rPr>
                <w:rFonts w:ascii="Century Gothic" w:hAnsi="Century Gothic"/>
                <w:color w:val="454D3F"/>
                <w:sz w:val="18"/>
                <w:szCs w:val="18"/>
              </w:rPr>
              <w:t xml:space="preserve">: </w:t>
            </w:r>
            <w:proofErr w:type="spellStart"/>
            <w:r>
              <w:rPr>
                <w:rFonts w:ascii="Century Gothic" w:hAnsi="Century Gothic"/>
                <w:color w:val="454D3F"/>
                <w:sz w:val="18"/>
                <w:szCs w:val="18"/>
              </w:rPr>
              <w:t>Ms</w:t>
            </w:r>
            <w:proofErr w:type="spellEnd"/>
            <w:r w:rsidR="00E910EF" w:rsidRPr="00772C5C">
              <w:rPr>
                <w:rFonts w:ascii="Century Gothic" w:hAnsi="Century Gothic"/>
                <w:color w:val="454D3F"/>
                <w:sz w:val="18"/>
                <w:szCs w:val="18"/>
              </w:rPr>
              <w:t xml:space="preserve"> S. </w:t>
            </w:r>
            <w:r>
              <w:rPr>
                <w:rFonts w:ascii="Century Gothic" w:hAnsi="Century Gothic"/>
                <w:color w:val="454D3F"/>
                <w:sz w:val="18"/>
                <w:szCs w:val="18"/>
              </w:rPr>
              <w:t>Samra</w:t>
            </w:r>
            <w:bookmarkStart w:id="0" w:name="_GoBack"/>
            <w:bookmarkEnd w:id="0"/>
          </w:p>
          <w:p w:rsidR="00E910EF" w:rsidRPr="00772C5C" w:rsidRDefault="00E910EF" w:rsidP="002E6EDB">
            <w:pPr>
              <w:widowControl w:val="0"/>
              <w:autoSpaceDE w:val="0"/>
              <w:autoSpaceDN w:val="0"/>
              <w:adjustRightInd w:val="0"/>
              <w:ind w:left="600"/>
              <w:jc w:val="both"/>
              <w:rPr>
                <w:rFonts w:ascii="Century Gothic" w:hAnsi="Century Gothic"/>
                <w:b/>
                <w:color w:val="454D3F"/>
                <w:sz w:val="18"/>
                <w:szCs w:val="18"/>
              </w:rPr>
            </w:pPr>
          </w:p>
          <w:p w:rsidR="00E910EF" w:rsidRPr="00772C5C" w:rsidRDefault="00E910EF" w:rsidP="002E6EDB">
            <w:pPr>
              <w:widowControl w:val="0"/>
              <w:autoSpaceDE w:val="0"/>
              <w:autoSpaceDN w:val="0"/>
              <w:adjustRightInd w:val="0"/>
              <w:ind w:left="600"/>
              <w:jc w:val="both"/>
              <w:rPr>
                <w:rFonts w:ascii="Century Gothic" w:hAnsi="Century Gothic"/>
                <w:b/>
                <w:color w:val="454D3F"/>
                <w:sz w:val="18"/>
                <w:szCs w:val="18"/>
              </w:rPr>
            </w:pPr>
            <w:r w:rsidRPr="00772C5C">
              <w:rPr>
                <w:rFonts w:ascii="Century Gothic" w:hAnsi="Century Gothic"/>
                <w:b/>
                <w:color w:val="454D3F"/>
                <w:sz w:val="18"/>
                <w:szCs w:val="18"/>
              </w:rPr>
              <w:t>Elmhurst Primary School</w:t>
            </w:r>
          </w:p>
          <w:p w:rsidR="00E910EF" w:rsidRPr="00772C5C" w:rsidRDefault="00E910EF" w:rsidP="002E6EDB">
            <w:pPr>
              <w:widowControl w:val="0"/>
              <w:autoSpaceDE w:val="0"/>
              <w:autoSpaceDN w:val="0"/>
              <w:adjustRightInd w:val="0"/>
              <w:ind w:left="600"/>
              <w:jc w:val="both"/>
              <w:rPr>
                <w:rFonts w:ascii="Century Gothic" w:hAnsi="Century Gothic"/>
                <w:b/>
                <w:color w:val="454D3F"/>
                <w:sz w:val="18"/>
                <w:szCs w:val="18"/>
              </w:rPr>
            </w:pPr>
            <w:r w:rsidRPr="00772C5C">
              <w:rPr>
                <w:rFonts w:ascii="Century Gothic" w:hAnsi="Century Gothic"/>
                <w:b/>
                <w:color w:val="454D3F"/>
                <w:sz w:val="18"/>
                <w:szCs w:val="18"/>
              </w:rPr>
              <w:t>Upton Park Road</w:t>
            </w:r>
          </w:p>
          <w:p w:rsidR="00E910EF" w:rsidRPr="00772C5C" w:rsidRDefault="00E910EF" w:rsidP="002E6EDB">
            <w:pPr>
              <w:widowControl w:val="0"/>
              <w:autoSpaceDE w:val="0"/>
              <w:autoSpaceDN w:val="0"/>
              <w:adjustRightInd w:val="0"/>
              <w:ind w:left="600"/>
              <w:jc w:val="both"/>
              <w:rPr>
                <w:rFonts w:ascii="Century Gothic" w:hAnsi="Century Gothic"/>
                <w:b/>
                <w:color w:val="454D3F"/>
                <w:sz w:val="18"/>
                <w:szCs w:val="18"/>
              </w:rPr>
            </w:pPr>
            <w:r w:rsidRPr="00772C5C">
              <w:rPr>
                <w:rFonts w:ascii="Century Gothic" w:hAnsi="Century Gothic"/>
                <w:b/>
                <w:color w:val="454D3F"/>
                <w:sz w:val="18"/>
                <w:szCs w:val="18"/>
              </w:rPr>
              <w:t>Forest Gate</w:t>
            </w:r>
          </w:p>
          <w:p w:rsidR="00E910EF" w:rsidRPr="00772C5C" w:rsidRDefault="00E910EF" w:rsidP="002E6EDB">
            <w:pPr>
              <w:widowControl w:val="0"/>
              <w:autoSpaceDE w:val="0"/>
              <w:autoSpaceDN w:val="0"/>
              <w:adjustRightInd w:val="0"/>
              <w:ind w:left="600"/>
              <w:jc w:val="both"/>
              <w:rPr>
                <w:rFonts w:ascii="Calibri" w:hAnsi="Calibri"/>
                <w:b/>
                <w:color w:val="004B84"/>
                <w:sz w:val="20"/>
                <w:szCs w:val="20"/>
              </w:rPr>
            </w:pPr>
            <w:r w:rsidRPr="00772C5C">
              <w:rPr>
                <w:rFonts w:ascii="Century Gothic" w:hAnsi="Century Gothic"/>
                <w:b/>
                <w:color w:val="454D3F"/>
                <w:sz w:val="18"/>
                <w:szCs w:val="18"/>
              </w:rPr>
              <w:t>London E7 8JY</w:t>
            </w:r>
          </w:p>
        </w:tc>
      </w:tr>
    </w:tbl>
    <w:p w:rsidR="00E910EF" w:rsidRDefault="00E910EF" w:rsidP="00E910EF">
      <w:pPr>
        <w:pStyle w:val="Default"/>
        <w:rPr>
          <w:rFonts w:cstheme="minorBidi"/>
          <w:color w:val="auto"/>
        </w:rPr>
      </w:pPr>
    </w:p>
    <w:p w:rsidR="00E910EF" w:rsidRDefault="00E910EF" w:rsidP="00E910EF">
      <w:pPr>
        <w:pStyle w:val="Default"/>
        <w:rPr>
          <w:rFonts w:cstheme="minorBidi"/>
          <w:color w:val="auto"/>
        </w:rPr>
      </w:pPr>
    </w:p>
    <w:p w:rsidR="00E910EF" w:rsidRDefault="00E910EF" w:rsidP="00E910EF">
      <w:pPr>
        <w:pStyle w:val="Default"/>
        <w:rPr>
          <w:rFonts w:cstheme="minorBidi"/>
          <w:color w:val="auto"/>
          <w:sz w:val="29"/>
          <w:szCs w:val="29"/>
        </w:rPr>
      </w:pPr>
      <w:r>
        <w:rPr>
          <w:rFonts w:cstheme="minorBidi"/>
          <w:b/>
          <w:bCs/>
          <w:color w:val="auto"/>
          <w:sz w:val="29"/>
          <w:szCs w:val="29"/>
        </w:rPr>
        <w:t>JOB DESCRIPTION: MIDDAY ASSISTANT</w:t>
      </w:r>
    </w:p>
    <w:p w:rsidR="00E910EF" w:rsidRDefault="00E910EF" w:rsidP="00E910EF">
      <w:pPr>
        <w:pStyle w:val="Default"/>
        <w:rPr>
          <w:color w:val="auto"/>
          <w:sz w:val="23"/>
          <w:szCs w:val="23"/>
        </w:rPr>
      </w:pPr>
      <w:r>
        <w:rPr>
          <w:color w:val="auto"/>
          <w:sz w:val="23"/>
          <w:szCs w:val="23"/>
        </w:rPr>
        <w:t xml:space="preserve">Terms of employment: Monday to Friday 6.5 Hours per week- Term Time only. </w:t>
      </w:r>
    </w:p>
    <w:p w:rsidR="00E910EF" w:rsidRDefault="00E910EF" w:rsidP="00E910EF">
      <w:pPr>
        <w:pStyle w:val="Default"/>
        <w:rPr>
          <w:color w:val="auto"/>
          <w:sz w:val="23"/>
          <w:szCs w:val="23"/>
        </w:rPr>
      </w:pPr>
      <w:r>
        <w:rPr>
          <w:color w:val="auto"/>
          <w:sz w:val="23"/>
          <w:szCs w:val="23"/>
        </w:rPr>
        <w:t>Salary Range: SCALE 2</w:t>
      </w:r>
    </w:p>
    <w:p w:rsidR="00E910EF" w:rsidRDefault="00E910EF" w:rsidP="00E910EF">
      <w:pPr>
        <w:pStyle w:val="Default"/>
        <w:rPr>
          <w:color w:val="auto"/>
          <w:sz w:val="23"/>
          <w:szCs w:val="23"/>
        </w:rPr>
      </w:pPr>
    </w:p>
    <w:p w:rsidR="00E910EF" w:rsidRDefault="00E910EF" w:rsidP="00E910EF">
      <w:pPr>
        <w:pStyle w:val="Default"/>
        <w:rPr>
          <w:color w:val="auto"/>
          <w:sz w:val="27"/>
          <w:szCs w:val="27"/>
        </w:rPr>
      </w:pPr>
      <w:r>
        <w:rPr>
          <w:i/>
          <w:iCs/>
          <w:color w:val="auto"/>
          <w:sz w:val="27"/>
          <w:szCs w:val="27"/>
        </w:rPr>
        <w:t xml:space="preserve">Core Purpose: </w:t>
      </w:r>
    </w:p>
    <w:p w:rsidR="00E910EF" w:rsidRDefault="00E910EF" w:rsidP="00E910EF">
      <w:pPr>
        <w:pStyle w:val="Default"/>
        <w:rPr>
          <w:color w:val="auto"/>
          <w:sz w:val="22"/>
          <w:szCs w:val="22"/>
        </w:rPr>
      </w:pPr>
      <w:r>
        <w:rPr>
          <w:i/>
          <w:iCs/>
          <w:color w:val="auto"/>
          <w:sz w:val="22"/>
          <w:szCs w:val="22"/>
        </w:rPr>
        <w:t xml:space="preserve">Under the direction of the midday supervisor, extended services manager &amp; head of school, to effectively supervise pupils during the lunch period, providing a continuous presence. To ensure the safety, welfare and conduct of pupils in accordance with school policy. To engage with children in play and ensure playground equipment is used safely and appropriately. To ensure playground equipment is stored correctly and securely. To put out equipment at the beginning of the lunchtime and ensure it is put away at the end of lunchtime. </w:t>
      </w:r>
    </w:p>
    <w:p w:rsidR="00E910EF" w:rsidRDefault="00E910EF" w:rsidP="00E910EF">
      <w:pPr>
        <w:pStyle w:val="Default"/>
        <w:rPr>
          <w:color w:val="auto"/>
          <w:sz w:val="22"/>
          <w:szCs w:val="22"/>
        </w:rPr>
      </w:pPr>
      <w:r>
        <w:rPr>
          <w:i/>
          <w:iCs/>
          <w:color w:val="auto"/>
          <w:sz w:val="22"/>
          <w:szCs w:val="22"/>
        </w:rPr>
        <w:t xml:space="preserve">Midday Play workers have a shared role within the school in helping to raise the social achievements of pupils. They are responsible for ensuring that lunchtimes are an enjoyable and safe experience for all the children, so that they are physically and mentally prepared to learn during the afternoon. </w:t>
      </w:r>
    </w:p>
    <w:p w:rsidR="00E910EF" w:rsidRDefault="00E910EF" w:rsidP="00E910EF">
      <w:pPr>
        <w:pStyle w:val="Default"/>
        <w:rPr>
          <w:color w:val="auto"/>
          <w:sz w:val="23"/>
          <w:szCs w:val="23"/>
        </w:rPr>
      </w:pPr>
    </w:p>
    <w:p w:rsidR="00E910EF" w:rsidRDefault="00E910EF" w:rsidP="00E910EF">
      <w:pPr>
        <w:pStyle w:val="Default"/>
        <w:rPr>
          <w:color w:val="auto"/>
          <w:sz w:val="23"/>
          <w:szCs w:val="23"/>
          <w:u w:val="single"/>
        </w:rPr>
      </w:pPr>
      <w:r w:rsidRPr="00E910EF">
        <w:rPr>
          <w:color w:val="auto"/>
          <w:sz w:val="23"/>
          <w:szCs w:val="23"/>
          <w:u w:val="single"/>
        </w:rPr>
        <w:t xml:space="preserve">CORE DUTIES </w:t>
      </w:r>
    </w:p>
    <w:p w:rsidR="00E910EF" w:rsidRPr="00E910EF" w:rsidRDefault="00E910EF" w:rsidP="00E910EF">
      <w:pPr>
        <w:pStyle w:val="Default"/>
        <w:rPr>
          <w:color w:val="auto"/>
          <w:sz w:val="23"/>
          <w:szCs w:val="23"/>
          <w:u w:val="single"/>
        </w:rPr>
      </w:pPr>
    </w:p>
    <w:p w:rsidR="00E910EF" w:rsidRDefault="00E910EF" w:rsidP="00E910EF">
      <w:pPr>
        <w:pStyle w:val="Default"/>
        <w:spacing w:after="290"/>
        <w:rPr>
          <w:color w:val="auto"/>
          <w:sz w:val="22"/>
          <w:szCs w:val="22"/>
        </w:rPr>
      </w:pPr>
      <w:r>
        <w:rPr>
          <w:color w:val="auto"/>
          <w:sz w:val="22"/>
          <w:szCs w:val="22"/>
        </w:rPr>
        <w:t xml:space="preserve"> To be responsible for supervising a group of pupils in the dining hall and others parts of the school during the lunch period, helping to organise the dining area and playground space appropriately. </w:t>
      </w:r>
    </w:p>
    <w:p w:rsidR="00E910EF" w:rsidRDefault="00E910EF" w:rsidP="00E910EF">
      <w:pPr>
        <w:pStyle w:val="Default"/>
        <w:rPr>
          <w:color w:val="auto"/>
          <w:sz w:val="22"/>
          <w:szCs w:val="22"/>
        </w:rPr>
      </w:pPr>
      <w:r>
        <w:rPr>
          <w:color w:val="auto"/>
          <w:sz w:val="22"/>
          <w:szCs w:val="22"/>
        </w:rPr>
        <w:t xml:space="preserve"> To engage children in positive play, aiding the development of social skills in the playground. </w:t>
      </w:r>
    </w:p>
    <w:p w:rsidR="00E910EF" w:rsidRDefault="00E910EF" w:rsidP="00E910EF">
      <w:pPr>
        <w:pStyle w:val="Default"/>
        <w:rPr>
          <w:color w:val="auto"/>
          <w:sz w:val="22"/>
          <w:szCs w:val="22"/>
        </w:rPr>
      </w:pPr>
    </w:p>
    <w:p w:rsidR="00E910EF" w:rsidRDefault="00E910EF" w:rsidP="00E910EF">
      <w:pPr>
        <w:pStyle w:val="Default"/>
        <w:rPr>
          <w:color w:val="auto"/>
          <w:sz w:val="22"/>
          <w:szCs w:val="22"/>
        </w:rPr>
      </w:pPr>
      <w:r>
        <w:rPr>
          <w:color w:val="auto"/>
          <w:sz w:val="22"/>
          <w:szCs w:val="22"/>
        </w:rPr>
        <w:t xml:space="preserve"> To be responsible for playground equipment, it’s storage and use. </w:t>
      </w:r>
    </w:p>
    <w:p w:rsidR="00E910EF" w:rsidRDefault="00E910EF" w:rsidP="00E910EF">
      <w:pPr>
        <w:pStyle w:val="Default"/>
        <w:rPr>
          <w:color w:val="auto"/>
          <w:sz w:val="22"/>
          <w:szCs w:val="22"/>
        </w:rPr>
      </w:pPr>
    </w:p>
    <w:p w:rsidR="00E910EF" w:rsidRDefault="00E910EF" w:rsidP="00E910EF">
      <w:pPr>
        <w:pStyle w:val="Default"/>
        <w:rPr>
          <w:color w:val="auto"/>
          <w:sz w:val="22"/>
          <w:szCs w:val="22"/>
        </w:rPr>
      </w:pPr>
      <w:r>
        <w:rPr>
          <w:color w:val="auto"/>
          <w:sz w:val="22"/>
          <w:szCs w:val="22"/>
        </w:rPr>
        <w:t xml:space="preserve"> To ensure all equipment is safe and appropriate for use by children. </w:t>
      </w:r>
    </w:p>
    <w:p w:rsidR="00E910EF" w:rsidRDefault="00E910EF" w:rsidP="00E910EF">
      <w:pPr>
        <w:pStyle w:val="Default"/>
        <w:rPr>
          <w:color w:val="auto"/>
          <w:sz w:val="22"/>
          <w:szCs w:val="22"/>
        </w:rPr>
      </w:pPr>
    </w:p>
    <w:p w:rsidR="00E910EF" w:rsidRDefault="00E910EF" w:rsidP="00E910EF">
      <w:pPr>
        <w:pStyle w:val="Default"/>
        <w:rPr>
          <w:color w:val="auto"/>
          <w:sz w:val="22"/>
          <w:szCs w:val="22"/>
        </w:rPr>
      </w:pPr>
      <w:r>
        <w:rPr>
          <w:color w:val="auto"/>
          <w:sz w:val="22"/>
          <w:szCs w:val="22"/>
        </w:rPr>
        <w:t xml:space="preserve"> To ensure that all equipment is used in a safe manner by children. </w:t>
      </w:r>
    </w:p>
    <w:p w:rsidR="00E910EF" w:rsidRDefault="00E910EF" w:rsidP="00E910EF">
      <w:pPr>
        <w:pStyle w:val="Default"/>
        <w:rPr>
          <w:color w:val="auto"/>
          <w:sz w:val="22"/>
          <w:szCs w:val="22"/>
        </w:rPr>
      </w:pPr>
    </w:p>
    <w:p w:rsidR="00E910EF" w:rsidRDefault="00E910EF" w:rsidP="00E910EF">
      <w:pPr>
        <w:pStyle w:val="Default"/>
        <w:rPr>
          <w:rFonts w:cstheme="minorBidi"/>
          <w:color w:val="auto"/>
        </w:rPr>
      </w:pPr>
    </w:p>
    <w:p w:rsidR="00E910EF" w:rsidRDefault="00E910EF" w:rsidP="00E910EF">
      <w:pPr>
        <w:pStyle w:val="Default"/>
        <w:pageBreakBefore/>
        <w:rPr>
          <w:rFonts w:cstheme="minorBidi"/>
          <w:color w:val="auto"/>
        </w:rPr>
      </w:pPr>
    </w:p>
    <w:p w:rsidR="00E910EF" w:rsidRDefault="00E910EF" w:rsidP="00E910EF">
      <w:pPr>
        <w:pStyle w:val="Default"/>
        <w:spacing w:after="290"/>
        <w:rPr>
          <w:color w:val="auto"/>
          <w:sz w:val="22"/>
          <w:szCs w:val="22"/>
        </w:rPr>
      </w:pPr>
      <w:r>
        <w:rPr>
          <w:rFonts w:cstheme="minorBidi"/>
          <w:color w:val="auto"/>
          <w:sz w:val="22"/>
          <w:szCs w:val="22"/>
        </w:rPr>
        <w:t xml:space="preserve"> </w:t>
      </w:r>
      <w:r>
        <w:rPr>
          <w:color w:val="auto"/>
          <w:sz w:val="22"/>
          <w:szCs w:val="22"/>
        </w:rPr>
        <w:t xml:space="preserve">To promote the school behaviour policy, assisting with maintaining discipline and supporting children to resolving conflicts in a positive way. To deal with incidents of misbehaviour by appropriate intervention and report serious incidents to the senior midday supervisor/duty teacher/head of school as appropriate. </w:t>
      </w:r>
    </w:p>
    <w:p w:rsidR="00E910EF" w:rsidRDefault="00E910EF" w:rsidP="00E910EF">
      <w:pPr>
        <w:pStyle w:val="Default"/>
        <w:spacing w:after="290"/>
        <w:rPr>
          <w:color w:val="auto"/>
          <w:sz w:val="22"/>
          <w:szCs w:val="22"/>
        </w:rPr>
      </w:pPr>
      <w:r>
        <w:rPr>
          <w:color w:val="auto"/>
          <w:sz w:val="22"/>
          <w:szCs w:val="22"/>
        </w:rPr>
        <w:t xml:space="preserve"> To tend to pupils who are sick or injured in accordance with the school’s accident/injuries procedures, administering initial first aid and reporting serious injuries to the named first aider and/or midday supervisor/extended services manager/ head of school as appropriate. </w:t>
      </w:r>
    </w:p>
    <w:p w:rsidR="00E910EF" w:rsidRDefault="00E910EF" w:rsidP="00E910EF">
      <w:pPr>
        <w:pStyle w:val="Default"/>
        <w:spacing w:after="290"/>
        <w:rPr>
          <w:color w:val="auto"/>
          <w:sz w:val="22"/>
          <w:szCs w:val="22"/>
        </w:rPr>
      </w:pPr>
      <w:r>
        <w:rPr>
          <w:color w:val="auto"/>
          <w:sz w:val="22"/>
          <w:szCs w:val="22"/>
        </w:rPr>
        <w:t xml:space="preserve"> To be responsible for supervising a group of pupils in the dining hall and others parts of the school during the lunch period, helping to organise the dining area and playground space appropriately. </w:t>
      </w:r>
    </w:p>
    <w:p w:rsidR="00E910EF" w:rsidRDefault="00E910EF" w:rsidP="00E910EF">
      <w:pPr>
        <w:pStyle w:val="Default"/>
        <w:spacing w:after="290"/>
        <w:rPr>
          <w:color w:val="auto"/>
          <w:sz w:val="22"/>
          <w:szCs w:val="22"/>
        </w:rPr>
      </w:pPr>
      <w:r>
        <w:rPr>
          <w:color w:val="auto"/>
          <w:sz w:val="22"/>
          <w:szCs w:val="22"/>
        </w:rPr>
        <w:t xml:space="preserve"> To assist in the dining area and encourage good eating practices, ensuring safety with cutlery and courtesy towards servers and monitors. To encourage children to eat their midday meal and assist with cutting up food, pouring liquids, etc. where necessary, paying particular attention to those with special needs or disabilities. </w:t>
      </w:r>
    </w:p>
    <w:p w:rsidR="00E910EF" w:rsidRDefault="00E910EF" w:rsidP="00E910EF">
      <w:pPr>
        <w:pStyle w:val="Default"/>
        <w:spacing w:after="290"/>
        <w:rPr>
          <w:color w:val="auto"/>
          <w:sz w:val="22"/>
          <w:szCs w:val="22"/>
        </w:rPr>
      </w:pPr>
      <w:r>
        <w:rPr>
          <w:color w:val="auto"/>
          <w:sz w:val="22"/>
          <w:szCs w:val="22"/>
        </w:rPr>
        <w:t xml:space="preserve"> To be aware of pupils on special or restricted diets for medical reasons from information provided. </w:t>
      </w:r>
    </w:p>
    <w:p w:rsidR="00E910EF" w:rsidRDefault="00E910EF" w:rsidP="00E910EF">
      <w:pPr>
        <w:pStyle w:val="Default"/>
        <w:spacing w:after="290"/>
        <w:rPr>
          <w:color w:val="auto"/>
          <w:sz w:val="22"/>
          <w:szCs w:val="22"/>
        </w:rPr>
      </w:pPr>
      <w:r>
        <w:rPr>
          <w:color w:val="auto"/>
          <w:sz w:val="22"/>
          <w:szCs w:val="22"/>
        </w:rPr>
        <w:t xml:space="preserve"> To deal promptly with minor incidents, e.g. cleaning up food spillages, pupils’ accidents with toileting and changing clothes. </w:t>
      </w:r>
    </w:p>
    <w:p w:rsidR="00E910EF" w:rsidRDefault="00E910EF" w:rsidP="00E910EF">
      <w:pPr>
        <w:pStyle w:val="Default"/>
        <w:spacing w:after="290"/>
        <w:rPr>
          <w:color w:val="auto"/>
          <w:sz w:val="22"/>
          <w:szCs w:val="22"/>
        </w:rPr>
      </w:pPr>
      <w:r>
        <w:rPr>
          <w:color w:val="auto"/>
          <w:sz w:val="22"/>
          <w:szCs w:val="22"/>
        </w:rPr>
        <w:t xml:space="preserve"> To ensure all areas are left clean and tidy in accordance with hygiene, health and safety procedures. </w:t>
      </w:r>
    </w:p>
    <w:p w:rsidR="00E910EF" w:rsidRDefault="00E910EF" w:rsidP="00E910EF">
      <w:pPr>
        <w:pStyle w:val="Default"/>
        <w:spacing w:after="290"/>
        <w:rPr>
          <w:color w:val="auto"/>
          <w:sz w:val="22"/>
          <w:szCs w:val="22"/>
        </w:rPr>
      </w:pPr>
      <w:r>
        <w:rPr>
          <w:color w:val="auto"/>
          <w:sz w:val="22"/>
          <w:szCs w:val="22"/>
        </w:rPr>
        <w:t xml:space="preserve"> To assist with both inside and outside play activities encouraging all children to take part, to co-operate and show respect for others. </w:t>
      </w:r>
    </w:p>
    <w:p w:rsidR="00E910EF" w:rsidRDefault="00E910EF" w:rsidP="00E910EF">
      <w:pPr>
        <w:pStyle w:val="Default"/>
        <w:spacing w:after="290"/>
        <w:rPr>
          <w:color w:val="auto"/>
          <w:sz w:val="22"/>
          <w:szCs w:val="22"/>
        </w:rPr>
      </w:pPr>
      <w:r>
        <w:rPr>
          <w:color w:val="auto"/>
          <w:sz w:val="22"/>
          <w:szCs w:val="22"/>
        </w:rPr>
        <w:t xml:space="preserve"> To ensure that pupils keep out of areas that are out of bounds and don’t leave the school premises. To be aware of security procedures with regard to entrance and exits and to approach visitors and direct them to the appropriate contact person. </w:t>
      </w:r>
    </w:p>
    <w:p w:rsidR="00E910EF" w:rsidRDefault="00E910EF" w:rsidP="00E910EF">
      <w:pPr>
        <w:pStyle w:val="Default"/>
        <w:spacing w:after="290"/>
        <w:rPr>
          <w:color w:val="auto"/>
          <w:sz w:val="22"/>
          <w:szCs w:val="22"/>
        </w:rPr>
      </w:pPr>
      <w:r>
        <w:rPr>
          <w:color w:val="auto"/>
          <w:sz w:val="22"/>
          <w:szCs w:val="22"/>
        </w:rPr>
        <w:t xml:space="preserve"> To be aware of responsibilities under safeguarding procedures and report any concerns to a senior supervisor or the head of school. </w:t>
      </w:r>
    </w:p>
    <w:p w:rsidR="00E910EF" w:rsidRDefault="00E910EF" w:rsidP="00E910EF">
      <w:pPr>
        <w:pStyle w:val="Default"/>
        <w:rPr>
          <w:color w:val="auto"/>
          <w:sz w:val="22"/>
          <w:szCs w:val="22"/>
        </w:rPr>
      </w:pPr>
      <w:r>
        <w:rPr>
          <w:color w:val="auto"/>
          <w:sz w:val="22"/>
          <w:szCs w:val="22"/>
        </w:rPr>
        <w:t xml:space="preserve"> In addition to the specific responsibilities of the post, as a member of the support team, the post holder will be expected to assist with other tasks of a similar nature, appropriate to the grade, as directed by the head of school. </w:t>
      </w:r>
    </w:p>
    <w:p w:rsidR="00E910EF" w:rsidRDefault="00E910EF" w:rsidP="00E910EF">
      <w:pPr>
        <w:pStyle w:val="Default"/>
        <w:rPr>
          <w:rFonts w:cstheme="minorBidi"/>
          <w:color w:val="auto"/>
        </w:rPr>
      </w:pPr>
    </w:p>
    <w:p w:rsidR="00E910EF" w:rsidRDefault="00E910EF" w:rsidP="00E910EF">
      <w:pPr>
        <w:pStyle w:val="Default"/>
        <w:pageBreakBefore/>
        <w:rPr>
          <w:color w:val="auto"/>
          <w:sz w:val="23"/>
          <w:szCs w:val="23"/>
        </w:rPr>
      </w:pPr>
      <w:r>
        <w:rPr>
          <w:color w:val="auto"/>
          <w:sz w:val="23"/>
          <w:szCs w:val="23"/>
        </w:rPr>
        <w:lastRenderedPageBreak/>
        <w:t xml:space="preserve">In addition, all school employees are expected to: </w:t>
      </w:r>
    </w:p>
    <w:p w:rsidR="00E910EF" w:rsidRDefault="00E910EF" w:rsidP="00E910EF">
      <w:pPr>
        <w:pStyle w:val="Default"/>
        <w:rPr>
          <w:color w:val="auto"/>
          <w:sz w:val="22"/>
          <w:szCs w:val="22"/>
        </w:rPr>
      </w:pPr>
      <w:r>
        <w:rPr>
          <w:color w:val="auto"/>
          <w:sz w:val="22"/>
          <w:szCs w:val="22"/>
        </w:rPr>
        <w:t xml:space="preserve"> Have a full commitment to the School’s Equal Opportunities Policy and acceptance of personal responsibility for its practical application. All employees are required to comply with and promote the policy and to ensure that discrimination is eliminated in the service of the school. </w:t>
      </w:r>
    </w:p>
    <w:p w:rsidR="00E910EF" w:rsidRDefault="00E910EF" w:rsidP="00E910EF">
      <w:pPr>
        <w:pStyle w:val="Default"/>
        <w:rPr>
          <w:color w:val="auto"/>
          <w:sz w:val="22"/>
          <w:szCs w:val="22"/>
        </w:rPr>
      </w:pPr>
    </w:p>
    <w:p w:rsidR="00E910EF" w:rsidRDefault="00E910EF" w:rsidP="00E910EF">
      <w:pPr>
        <w:pStyle w:val="Default"/>
        <w:rPr>
          <w:color w:val="auto"/>
          <w:sz w:val="22"/>
          <w:szCs w:val="22"/>
        </w:rPr>
      </w:pPr>
      <w:r>
        <w:rPr>
          <w:color w:val="auto"/>
          <w:sz w:val="22"/>
          <w:szCs w:val="22"/>
        </w:rPr>
        <w:t xml:space="preserve"> Uphold and comply with the statutory provisions of the Health and Safety at Work Act 1974 and any other associated legislation or school’s policies and procedures. </w:t>
      </w:r>
    </w:p>
    <w:p w:rsidR="00E910EF" w:rsidRDefault="00E910EF" w:rsidP="00E910EF">
      <w:pPr>
        <w:pStyle w:val="Default"/>
        <w:rPr>
          <w:color w:val="auto"/>
          <w:sz w:val="22"/>
          <w:szCs w:val="22"/>
        </w:rPr>
      </w:pPr>
    </w:p>
    <w:p w:rsidR="00E910EF" w:rsidRDefault="00E910EF" w:rsidP="00E910EF">
      <w:pPr>
        <w:pStyle w:val="Default"/>
        <w:rPr>
          <w:color w:val="auto"/>
          <w:sz w:val="22"/>
          <w:szCs w:val="22"/>
        </w:rPr>
      </w:pPr>
      <w:r>
        <w:rPr>
          <w:color w:val="auto"/>
          <w:sz w:val="22"/>
          <w:szCs w:val="22"/>
        </w:rPr>
        <w:t xml:space="preserve"> The position is subject to an enhanced DBS disclosure </w:t>
      </w:r>
    </w:p>
    <w:p w:rsidR="00E910EF" w:rsidRDefault="00E910EF" w:rsidP="00E910EF">
      <w:pPr>
        <w:pStyle w:val="Default"/>
        <w:rPr>
          <w:color w:val="auto"/>
          <w:sz w:val="22"/>
          <w:szCs w:val="22"/>
        </w:rPr>
      </w:pPr>
    </w:p>
    <w:p w:rsidR="00AD5D91" w:rsidRPr="00E910EF" w:rsidRDefault="00E910EF" w:rsidP="00E910EF">
      <w:r w:rsidRPr="00E910EF">
        <w:rPr>
          <w:b/>
          <w:bCs/>
          <w:iCs/>
          <w:sz w:val="22"/>
          <w:szCs w:val="22"/>
        </w:rPr>
        <w:t>This job description sets out the duties of the post at the time it was drawn up. The above mentioned duties are neither exclusive nor exhaustive and the post holder may be required to carry out other relevant duties a</w:t>
      </w:r>
      <w:r>
        <w:rPr>
          <w:b/>
          <w:bCs/>
          <w:iCs/>
          <w:sz w:val="22"/>
          <w:szCs w:val="22"/>
        </w:rPr>
        <w:t>s directed by the AHT</w:t>
      </w:r>
      <w:r w:rsidRPr="00E910EF">
        <w:rPr>
          <w:b/>
          <w:bCs/>
          <w:iCs/>
          <w:sz w:val="22"/>
          <w:szCs w:val="22"/>
        </w:rPr>
        <w:t xml:space="preserve"> as may be reasonably expected. This is not a common occurrence and would not justify a reconsideration of the grading of the post.</w:t>
      </w:r>
    </w:p>
    <w:sectPr w:rsidR="00AD5D91" w:rsidRPr="00E910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EF"/>
    <w:rsid w:val="00074AA6"/>
    <w:rsid w:val="005277CA"/>
    <w:rsid w:val="00AD5D91"/>
    <w:rsid w:val="00E91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FAE9"/>
  <w15:docId w15:val="{89A2400D-C8EC-40BD-AAB1-35996A3C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0E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10EF"/>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E910EF"/>
    <w:rPr>
      <w:rFonts w:ascii="Tahoma" w:hAnsi="Tahoma" w:cs="Tahoma"/>
      <w:sz w:val="16"/>
      <w:szCs w:val="16"/>
    </w:rPr>
  </w:style>
  <w:style w:type="character" w:customStyle="1" w:styleId="BalloonTextChar">
    <w:name w:val="Balloon Text Char"/>
    <w:basedOn w:val="DefaultParagraphFont"/>
    <w:link w:val="BalloonText"/>
    <w:uiPriority w:val="99"/>
    <w:semiHidden/>
    <w:rsid w:val="00E910E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 Ahmed</dc:creator>
  <cp:lastModifiedBy>Yasmin Begum</cp:lastModifiedBy>
  <cp:revision>2</cp:revision>
  <dcterms:created xsi:type="dcterms:W3CDTF">2019-11-12T14:45:00Z</dcterms:created>
  <dcterms:modified xsi:type="dcterms:W3CDTF">2019-11-12T14:45:00Z</dcterms:modified>
</cp:coreProperties>
</file>