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994C" w14:textId="77777777" w:rsidR="00705D59" w:rsidRDefault="00314E71">
      <w:pPr>
        <w:spacing w:after="80" w:line="259" w:lineRule="auto"/>
        <w:ind w:left="0" w:firstLine="0"/>
      </w:pPr>
      <w:r>
        <w:rPr>
          <w:b/>
          <w:color w:val="2B2FC1"/>
          <w:sz w:val="56"/>
        </w:rPr>
        <w:t>Teaching Assistant Job Description</w:t>
      </w:r>
    </w:p>
    <w:p w14:paraId="11E0DCF1" w14:textId="77777777" w:rsidR="00705D59" w:rsidRDefault="00314E71">
      <w:pPr>
        <w:spacing w:after="174" w:line="259" w:lineRule="auto"/>
        <w:ind w:left="0" w:firstLine="0"/>
      </w:pPr>
      <w:r>
        <w:rPr>
          <w:b/>
          <w:u w:val="single" w:color="000000"/>
        </w:rPr>
        <w:t>Job Summary</w:t>
      </w:r>
    </w:p>
    <w:p w14:paraId="7A88C557" w14:textId="5E8C2303" w:rsidR="00705D59" w:rsidRDefault="00314E71">
      <w:r w:rsidRPr="001A5E98">
        <w:rPr>
          <w:b/>
        </w:rPr>
        <w:t xml:space="preserve">Salary: </w:t>
      </w:r>
      <w:r w:rsidRPr="001A5E98">
        <w:t>£2</w:t>
      </w:r>
      <w:r w:rsidR="001B2FE6" w:rsidRPr="001A5E98">
        <w:t>1</w:t>
      </w:r>
      <w:r w:rsidRPr="001A5E98">
        <w:t>,</w:t>
      </w:r>
      <w:r w:rsidR="001B2FE6" w:rsidRPr="001A5E98">
        <w:t>239</w:t>
      </w:r>
      <w:r w:rsidRPr="001A5E98">
        <w:t>.</w:t>
      </w:r>
      <w:r w:rsidR="00077678" w:rsidRPr="001A5E98">
        <w:t>24</w:t>
      </w:r>
      <w:r w:rsidRPr="001A5E98">
        <w:t xml:space="preserve"> - £2</w:t>
      </w:r>
      <w:r w:rsidR="00077678" w:rsidRPr="001A5E98">
        <w:t>3,408.29</w:t>
      </w:r>
      <w:r w:rsidRPr="001A5E98">
        <w:t xml:space="preserve"> (FTE – </w:t>
      </w:r>
      <w:r w:rsidR="00077678" w:rsidRPr="001A5E98">
        <w:t xml:space="preserve"> 28,141.25</w:t>
      </w:r>
      <w:r w:rsidRPr="001A5E98">
        <w:t>)</w:t>
      </w:r>
      <w:r w:rsidR="00CA0859">
        <w:t xml:space="preserve"> Grade 6</w:t>
      </w:r>
      <w:r w:rsidR="00077678">
        <w:t xml:space="preserve"> SCP 11</w:t>
      </w:r>
    </w:p>
    <w:p w14:paraId="6C0798DB" w14:textId="5D4473B9" w:rsidR="00705D59" w:rsidRDefault="00314E71">
      <w:r>
        <w:rPr>
          <w:b/>
        </w:rPr>
        <w:t xml:space="preserve">Hours: </w:t>
      </w:r>
      <w:r>
        <w:t>3</w:t>
      </w:r>
      <w:r w:rsidR="00CA0859">
        <w:t>2.5</w:t>
      </w:r>
      <w:r>
        <w:t xml:space="preserve"> hours per week / 39 weeks, term time only</w:t>
      </w:r>
      <w:r w:rsidR="00CA0859">
        <w:t xml:space="preserve"> (paperwork and planning time built in)</w:t>
      </w:r>
    </w:p>
    <w:p w14:paraId="7A800C4E" w14:textId="44EF313C" w:rsidR="00705D59" w:rsidRDefault="00314E71">
      <w:r>
        <w:rPr>
          <w:b/>
        </w:rPr>
        <w:t xml:space="preserve">School: </w:t>
      </w:r>
      <w:r w:rsidR="00CA0859">
        <w:t>Lache</w:t>
      </w:r>
      <w:r>
        <w:t xml:space="preserve"> Primary School</w:t>
      </w:r>
    </w:p>
    <w:p w14:paraId="1D650B31" w14:textId="77777777" w:rsidR="00705D59" w:rsidRDefault="00314E71">
      <w:pPr>
        <w:spacing w:after="14" w:line="259" w:lineRule="auto"/>
        <w:ind w:left="-5"/>
      </w:pPr>
      <w:r>
        <w:rPr>
          <w:b/>
        </w:rPr>
        <w:t xml:space="preserve">Contract Type: </w:t>
      </w:r>
      <w:r>
        <w:t>Permanent</w:t>
      </w:r>
    </w:p>
    <w:p w14:paraId="486B1E35" w14:textId="463BF211" w:rsidR="00705D59" w:rsidRDefault="00314E71">
      <w:r>
        <w:rPr>
          <w:b/>
        </w:rPr>
        <w:t xml:space="preserve">Reporting to: </w:t>
      </w:r>
      <w:r>
        <w:t>Head Teacher</w:t>
      </w:r>
    </w:p>
    <w:p w14:paraId="5072B510" w14:textId="77777777" w:rsidR="00705D59" w:rsidRDefault="00314E71">
      <w:pPr>
        <w:spacing w:after="171"/>
      </w:pPr>
      <w:r>
        <w:rPr>
          <w:b/>
        </w:rPr>
        <w:t>Responsible for</w:t>
      </w:r>
      <w:r>
        <w:t>: Supporting teaching and learning</w:t>
      </w:r>
    </w:p>
    <w:p w14:paraId="5B991089" w14:textId="57E1233F" w:rsidR="00705D59" w:rsidRDefault="00314E71">
      <w:pPr>
        <w:spacing w:after="458"/>
      </w:pPr>
      <w:r>
        <w:rPr>
          <w:b/>
        </w:rPr>
        <w:t xml:space="preserve">Role Introduction: </w:t>
      </w:r>
      <w:r>
        <w:t>Under the supervision of the SENDCO</w:t>
      </w:r>
      <w:r w:rsidR="00CA0859">
        <w:t xml:space="preserve"> and Class teacher,</w:t>
      </w:r>
      <w:r>
        <w:t xml:space="preserve"> to provide leadership and oversee the daily operational management of</w:t>
      </w:r>
      <w:r w:rsidR="00CA0859">
        <w:t xml:space="preserve"> one of</w:t>
      </w:r>
      <w:r>
        <w:t xml:space="preserve"> the </w:t>
      </w:r>
      <w:r w:rsidR="00CA0859">
        <w:t>SEMH</w:t>
      </w:r>
      <w:r>
        <w:t xml:space="preserve"> Support Room</w:t>
      </w:r>
      <w:r w:rsidR="00CA0859">
        <w:t>s</w:t>
      </w:r>
      <w:r>
        <w:t>. Ensuring a safe, supportive, and nurturing environment for pupils</w:t>
      </w:r>
      <w:r w:rsidR="00CA0859">
        <w:t xml:space="preserve"> with Social, Emotional and Mental health needs</w:t>
      </w:r>
      <w:r>
        <w:t xml:space="preserve">. The role includes monitoring and reporting pupils' academic progress, as well as their physical, social, and emotional development, to the </w:t>
      </w:r>
      <w:r w:rsidR="00CA0859">
        <w:t xml:space="preserve">Class teacher and </w:t>
      </w:r>
      <w:r>
        <w:t>SENCo. In collaboration with the</w:t>
      </w:r>
      <w:r w:rsidR="00CA0859">
        <w:t xml:space="preserve"> </w:t>
      </w:r>
      <w:r>
        <w:t>teaching and support staff, the position aims to ensure tailored educational support that meets the individual needs of each pupil.</w:t>
      </w:r>
    </w:p>
    <w:p w14:paraId="1A1C3CED" w14:textId="77777777" w:rsidR="00705D59" w:rsidRDefault="00314E71">
      <w:pPr>
        <w:spacing w:after="174" w:line="259" w:lineRule="auto"/>
        <w:ind w:left="-5"/>
      </w:pPr>
      <w:r>
        <w:rPr>
          <w:b/>
        </w:rPr>
        <w:t>Principle Responsibilities:</w:t>
      </w:r>
    </w:p>
    <w:p w14:paraId="485A0BD1" w14:textId="0804DB99" w:rsidR="00705D59" w:rsidRDefault="00314E71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E0FF59" wp14:editId="0AB0C29E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1152525" cy="116205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 demonstrate best practices while efficiently managing the</w:t>
      </w:r>
      <w:r w:rsidR="00CA0859">
        <w:t xml:space="preserve"> </w:t>
      </w:r>
      <w:r>
        <w:t>Support Room’s operations, including its environment, staff, and students, with a focus on raising aspirations and enhancing learning outcomes for all.</w:t>
      </w:r>
    </w:p>
    <w:p w14:paraId="418421D9" w14:textId="77777777" w:rsidR="00705D59" w:rsidRDefault="00314E71">
      <w:pPr>
        <w:numPr>
          <w:ilvl w:val="0"/>
          <w:numId w:val="1"/>
        </w:numPr>
        <w:ind w:hanging="360"/>
      </w:pPr>
      <w:r>
        <w:t>To work with leaders to support teaching and learning strategies in line with the National Curriculum &amp; Early Years Curriculum, as well as providing resources appropriate to the needs of pupils.</w:t>
      </w:r>
    </w:p>
    <w:p w14:paraId="05136245" w14:textId="77777777" w:rsidR="00705D59" w:rsidRDefault="00314E71">
      <w:pPr>
        <w:numPr>
          <w:ilvl w:val="0"/>
          <w:numId w:val="1"/>
        </w:numPr>
        <w:ind w:hanging="360"/>
      </w:pPr>
      <w:r>
        <w:t>To collaborate with class teachers, SENCO, and Team Leaders to plan and coordinate support that meets the individual needs of pupils.</w:t>
      </w:r>
    </w:p>
    <w:p w14:paraId="53AD9BC6" w14:textId="77777777" w:rsidR="00705D59" w:rsidRDefault="00314E71">
      <w:pPr>
        <w:numPr>
          <w:ilvl w:val="0"/>
          <w:numId w:val="1"/>
        </w:numPr>
        <w:ind w:hanging="360"/>
      </w:pPr>
      <w:r>
        <w:t>To assist with assessment and report to SENCO</w:t>
      </w:r>
    </w:p>
    <w:p w14:paraId="463DE94D" w14:textId="77777777" w:rsidR="00705D59" w:rsidRDefault="00314E71">
      <w:pPr>
        <w:numPr>
          <w:ilvl w:val="0"/>
          <w:numId w:val="1"/>
        </w:numPr>
        <w:ind w:hanging="360"/>
      </w:pPr>
      <w:r>
        <w:t>To act upon advice and guidance provided by external providers, such as Speech and Language therapists, Occupational Therapists and Educational Psychologists.</w:t>
      </w:r>
    </w:p>
    <w:p w14:paraId="502BF7CD" w14:textId="77777777" w:rsidR="00705D59" w:rsidRDefault="00314E71">
      <w:pPr>
        <w:numPr>
          <w:ilvl w:val="0"/>
          <w:numId w:val="1"/>
        </w:numPr>
        <w:ind w:hanging="360"/>
      </w:pPr>
      <w:r>
        <w:t>Support the aims and ethos of the school and the implementation of school policies and procedures.</w:t>
      </w:r>
    </w:p>
    <w:p w14:paraId="41CE6297" w14:textId="77777777" w:rsidR="00705D59" w:rsidRDefault="00314E71">
      <w:pPr>
        <w:numPr>
          <w:ilvl w:val="0"/>
          <w:numId w:val="1"/>
        </w:numPr>
        <w:spacing w:after="284"/>
        <w:ind w:hanging="360"/>
      </w:pPr>
      <w:r>
        <w:t xml:space="preserve">Take a proactive approach to safeguarding, child protection, and health and safety matters, ensuring timely reporting to the SENCo through established school systems </w:t>
      </w:r>
      <w:r>
        <w:rPr>
          <w:rFonts w:ascii="Arial" w:eastAsia="Arial" w:hAnsi="Arial" w:cs="Arial"/>
        </w:rPr>
        <w:t xml:space="preserve">● </w:t>
      </w:r>
      <w:r>
        <w:t>Attend relevant Team meetings, Staff Meetings and Inset as required.</w:t>
      </w:r>
    </w:p>
    <w:p w14:paraId="25A92302" w14:textId="77777777" w:rsidR="00705D59" w:rsidRDefault="00314E71">
      <w:pPr>
        <w:spacing w:after="174" w:line="259" w:lineRule="auto"/>
        <w:ind w:left="-5"/>
      </w:pPr>
      <w:r>
        <w:rPr>
          <w:b/>
        </w:rPr>
        <w:t>Safeguarding:</w:t>
      </w:r>
    </w:p>
    <w:p w14:paraId="64B0C9A2" w14:textId="77777777" w:rsidR="00705D59" w:rsidRDefault="00314E71">
      <w:pPr>
        <w:spacing w:after="271"/>
      </w:pPr>
      <w:r>
        <w:t>Concordia Multi Academy Trust is dedicated to safeguarding and promoting the welfare and safety of pupils. Successful applicants will be subject to rigorous vetting procedures, including:</w:t>
      </w:r>
    </w:p>
    <w:p w14:paraId="6D3437BF" w14:textId="77777777" w:rsidR="00705D59" w:rsidRDefault="00314E71">
      <w:pPr>
        <w:numPr>
          <w:ilvl w:val="0"/>
          <w:numId w:val="1"/>
        </w:numPr>
        <w:ind w:hanging="360"/>
      </w:pPr>
      <w:r>
        <w:t xml:space="preserve">An enhanced DBS </w:t>
      </w:r>
      <w:proofErr w:type="gramStart"/>
      <w:r>
        <w:t>check</w:t>
      </w:r>
      <w:proofErr w:type="gramEnd"/>
    </w:p>
    <w:p w14:paraId="074B89CF" w14:textId="77777777" w:rsidR="00705D59" w:rsidRDefault="00314E71">
      <w:pPr>
        <w:numPr>
          <w:ilvl w:val="0"/>
          <w:numId w:val="1"/>
        </w:numPr>
        <w:ind w:hanging="360"/>
      </w:pPr>
      <w:r>
        <w:t>Satisfactory references</w:t>
      </w:r>
    </w:p>
    <w:p w14:paraId="77F28191" w14:textId="77777777" w:rsidR="00705D59" w:rsidRDefault="00314E71">
      <w:pPr>
        <w:numPr>
          <w:ilvl w:val="0"/>
          <w:numId w:val="1"/>
        </w:numPr>
        <w:ind w:hanging="360"/>
      </w:pPr>
      <w:r>
        <w:lastRenderedPageBreak/>
        <w:t>Online check</w:t>
      </w:r>
    </w:p>
    <w:p w14:paraId="2D61A0CC" w14:textId="77777777" w:rsidR="00705D59" w:rsidRDefault="00314E71">
      <w:pPr>
        <w:pStyle w:val="Heading1"/>
      </w:pPr>
      <w:r>
        <w:t>Person Specification</w:t>
      </w:r>
    </w:p>
    <w:tbl>
      <w:tblPr>
        <w:tblStyle w:val="TableGrid"/>
        <w:tblW w:w="9000" w:type="dxa"/>
        <w:tblInd w:w="10" w:type="dxa"/>
        <w:tblCellMar>
          <w:top w:w="33" w:type="dxa"/>
          <w:right w:w="109" w:type="dxa"/>
        </w:tblCellMar>
        <w:tblLook w:val="04A0" w:firstRow="1" w:lastRow="0" w:firstColumn="1" w:lastColumn="0" w:noHBand="0" w:noVBand="1"/>
      </w:tblPr>
      <w:tblGrid>
        <w:gridCol w:w="2820"/>
        <w:gridCol w:w="470"/>
        <w:gridCol w:w="5710"/>
      </w:tblGrid>
      <w:tr w:rsidR="00705D59" w14:paraId="111991C9" w14:textId="77777777">
        <w:trPr>
          <w:trHeight w:val="312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62752C" w14:textId="77777777" w:rsidR="00705D59" w:rsidRDefault="00314E71">
            <w:pPr>
              <w:spacing w:after="0" w:line="259" w:lineRule="auto"/>
              <w:ind w:left="95" w:firstLine="0"/>
            </w:pPr>
            <w:r>
              <w:rPr>
                <w:b/>
              </w:rPr>
              <w:t>Qualifications and Training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D35E243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73616E8" w14:textId="77777777" w:rsidR="00705D59" w:rsidRDefault="00314E71">
            <w:pPr>
              <w:spacing w:after="0" w:line="259" w:lineRule="auto"/>
              <w:ind w:left="0" w:firstLine="0"/>
            </w:pPr>
            <w:r>
              <w:t>Relevant Teaching Assistant qualification</w:t>
            </w:r>
          </w:p>
        </w:tc>
      </w:tr>
      <w:tr w:rsidR="00705D59" w14:paraId="4CB92416" w14:textId="77777777">
        <w:trPr>
          <w:trHeight w:val="708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A74C8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F5EEF4D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0F443A" w14:textId="77777777" w:rsidR="00705D59" w:rsidRDefault="00314E71">
            <w:pPr>
              <w:spacing w:after="0" w:line="259" w:lineRule="auto"/>
              <w:ind w:left="0" w:firstLine="0"/>
            </w:pPr>
            <w:r>
              <w:t>First-aid training, or willingness to complete it</w:t>
            </w:r>
          </w:p>
        </w:tc>
      </w:tr>
      <w:tr w:rsidR="00705D59" w14:paraId="30961BB1" w14:textId="77777777">
        <w:trPr>
          <w:trHeight w:val="315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AA309D" w14:textId="77777777" w:rsidR="00705D59" w:rsidRDefault="00314E71">
            <w:pPr>
              <w:spacing w:after="0" w:line="259" w:lineRule="auto"/>
              <w:ind w:left="95" w:firstLine="0"/>
            </w:pPr>
            <w:r>
              <w:rPr>
                <w:b/>
              </w:rPr>
              <w:t>Experience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D17E1F6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84455A3" w14:textId="77777777" w:rsidR="00705D59" w:rsidRDefault="00314E71">
            <w:pPr>
              <w:spacing w:after="0" w:line="259" w:lineRule="auto"/>
              <w:ind w:left="0" w:firstLine="0"/>
            </w:pPr>
            <w:r>
              <w:t>Minimum of 2-years’ experience</w:t>
            </w:r>
          </w:p>
        </w:tc>
      </w:tr>
      <w:tr w:rsidR="00705D59" w14:paraId="481DD451" w14:textId="77777777">
        <w:trPr>
          <w:trHeight w:val="29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1281A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C5C15E7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3C1426B" w14:textId="77777777" w:rsidR="00705D59" w:rsidRDefault="00314E71">
            <w:pPr>
              <w:spacing w:after="0" w:line="259" w:lineRule="auto"/>
              <w:ind w:left="0" w:firstLine="0"/>
            </w:pPr>
            <w:r>
              <w:t>Experience of working with Children with SEND</w:t>
            </w:r>
          </w:p>
        </w:tc>
      </w:tr>
      <w:tr w:rsidR="00705D59" w14:paraId="1FE47FF5" w14:textId="77777777">
        <w:trPr>
          <w:trHeight w:val="29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671246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C34E204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3CFA473" w14:textId="77777777" w:rsidR="00705D59" w:rsidRDefault="00314E71">
            <w:pPr>
              <w:spacing w:after="0" w:line="259" w:lineRule="auto"/>
              <w:ind w:left="0" w:firstLine="0"/>
            </w:pPr>
            <w:r>
              <w:t>Experience planning and delivering learning activities</w:t>
            </w:r>
          </w:p>
        </w:tc>
      </w:tr>
      <w:tr w:rsidR="00705D59" w14:paraId="17AD9988" w14:textId="77777777">
        <w:trPr>
          <w:trHeight w:val="725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DABFA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38B64B8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A3CAF3" w14:textId="77777777" w:rsidR="00705D59" w:rsidRDefault="00314E71">
            <w:pPr>
              <w:spacing w:after="0" w:line="259" w:lineRule="auto"/>
              <w:ind w:left="0" w:firstLine="0"/>
            </w:pPr>
            <w:r>
              <w:t>Experience of planning and leading teaching and learning activities (under supervision)</w:t>
            </w:r>
          </w:p>
        </w:tc>
      </w:tr>
      <w:tr w:rsidR="00705D59" w14:paraId="1C248912" w14:textId="77777777">
        <w:trPr>
          <w:trHeight w:val="319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E7B44B" w14:textId="77777777" w:rsidR="00705D59" w:rsidRDefault="00314E71">
            <w:pPr>
              <w:spacing w:after="0" w:line="259" w:lineRule="auto"/>
              <w:ind w:left="95" w:firstLine="0"/>
            </w:pPr>
            <w:r>
              <w:rPr>
                <w:b/>
              </w:rPr>
              <w:t>Skills and Knowledge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8FCA2CC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EFE4833" w14:textId="77777777" w:rsidR="00705D59" w:rsidRDefault="00314E71">
            <w:pPr>
              <w:spacing w:after="0" w:line="259" w:lineRule="auto"/>
              <w:ind w:left="0" w:firstLine="0"/>
            </w:pPr>
            <w:r>
              <w:t>Good literacy and numeracy skills</w:t>
            </w:r>
          </w:p>
        </w:tc>
      </w:tr>
      <w:tr w:rsidR="00705D59" w14:paraId="0447022B" w14:textId="77777777">
        <w:trPr>
          <w:trHeight w:val="29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B4863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604D76F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2C96C29" w14:textId="77777777" w:rsidR="00705D59" w:rsidRDefault="00314E71">
            <w:pPr>
              <w:spacing w:after="0" w:line="259" w:lineRule="auto"/>
              <w:ind w:left="0" w:firstLine="0"/>
            </w:pPr>
            <w:r>
              <w:t>Good organisational skills</w:t>
            </w:r>
          </w:p>
        </w:tc>
      </w:tr>
      <w:tr w:rsidR="00705D59" w14:paraId="40EA45C6" w14:textId="77777777">
        <w:trPr>
          <w:trHeight w:val="58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AD19D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B84208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3C9D482" w14:textId="77777777" w:rsidR="00705D59" w:rsidRDefault="00314E71">
            <w:pPr>
              <w:spacing w:after="0" w:line="259" w:lineRule="auto"/>
              <w:ind w:left="0" w:firstLine="0"/>
            </w:pPr>
            <w:r>
              <w:t>Ability to build effective working relationships with pupils and adults</w:t>
            </w:r>
          </w:p>
        </w:tc>
      </w:tr>
      <w:tr w:rsidR="00705D59" w14:paraId="38777002" w14:textId="77777777">
        <w:trPr>
          <w:trHeight w:val="869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38425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E71856A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41804A7" w14:textId="77777777" w:rsidR="00705D59" w:rsidRDefault="00314E71">
            <w:pPr>
              <w:spacing w:after="0" w:line="259" w:lineRule="auto"/>
              <w:ind w:left="0" w:firstLine="0"/>
            </w:pPr>
            <w:r>
              <w:t>Demonstrated success in planning and managing educational provisions for pupils with special educational needs, ensuring high standards and promoting improved achievement.</w:t>
            </w:r>
          </w:p>
        </w:tc>
      </w:tr>
      <w:tr w:rsidR="00705D59" w14:paraId="3E955B54" w14:textId="77777777">
        <w:trPr>
          <w:trHeight w:val="58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10C16F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2D9AED1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4146C8E" w14:textId="77777777" w:rsidR="00705D59" w:rsidRDefault="00314E71">
            <w:pPr>
              <w:spacing w:after="0" w:line="259" w:lineRule="auto"/>
              <w:ind w:left="0" w:firstLine="0"/>
            </w:pPr>
            <w:r>
              <w:t>Knowledge of how to help adapt and deliver support to meet individual needs</w:t>
            </w:r>
          </w:p>
        </w:tc>
      </w:tr>
      <w:tr w:rsidR="00705D59" w14:paraId="3364F859" w14:textId="77777777">
        <w:trPr>
          <w:trHeight w:val="869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DD73E5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4B3CB85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093710F" w14:textId="77777777" w:rsidR="00705D59" w:rsidRDefault="00314E71">
            <w:pPr>
              <w:spacing w:after="0" w:line="259" w:lineRule="auto"/>
              <w:ind w:left="0" w:firstLine="0"/>
            </w:pPr>
            <w:r>
              <w:t>Subject and curriculum knowledge relevant to the role, and ability to apply this effectively in supporting teachers and pupils</w:t>
            </w:r>
          </w:p>
        </w:tc>
      </w:tr>
      <w:tr w:rsidR="00705D59" w14:paraId="139B4263" w14:textId="77777777">
        <w:trPr>
          <w:trHeight w:val="29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849D9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455EE46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FA2CCE5" w14:textId="77777777" w:rsidR="00705D59" w:rsidRDefault="00314E71">
            <w:pPr>
              <w:spacing w:after="0" w:line="259" w:lineRule="auto"/>
              <w:ind w:left="0" w:firstLine="0"/>
            </w:pPr>
            <w:r>
              <w:t>Excellent verbal communication skills</w:t>
            </w:r>
          </w:p>
        </w:tc>
      </w:tr>
      <w:tr w:rsidR="00705D59" w14:paraId="25B95B5A" w14:textId="77777777">
        <w:trPr>
          <w:trHeight w:val="29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E9799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01A94EF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6D07230" w14:textId="77777777" w:rsidR="00705D59" w:rsidRDefault="00314E71">
            <w:pPr>
              <w:spacing w:after="0" w:line="259" w:lineRule="auto"/>
              <w:ind w:left="0" w:firstLine="0"/>
            </w:pPr>
            <w:r>
              <w:t>Active listening skills</w:t>
            </w:r>
          </w:p>
        </w:tc>
      </w:tr>
      <w:tr w:rsidR="00705D59" w14:paraId="09E988FE" w14:textId="77777777">
        <w:trPr>
          <w:trHeight w:val="29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F26336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7D4EE74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ECC97D3" w14:textId="77777777" w:rsidR="00705D59" w:rsidRDefault="00314E71">
            <w:pPr>
              <w:spacing w:after="0" w:line="259" w:lineRule="auto"/>
              <w:ind w:left="0" w:firstLine="0"/>
            </w:pPr>
            <w:r>
              <w:t>The ability to remain calm in stressful situations</w:t>
            </w:r>
          </w:p>
        </w:tc>
      </w:tr>
      <w:tr w:rsidR="00705D59" w14:paraId="170E283C" w14:textId="77777777">
        <w:trPr>
          <w:trHeight w:val="58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393E2E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213569C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AEE67BB" w14:textId="77777777" w:rsidR="00705D59" w:rsidRDefault="00314E71">
            <w:pPr>
              <w:spacing w:after="0" w:line="259" w:lineRule="auto"/>
              <w:ind w:left="0" w:firstLine="0"/>
            </w:pPr>
            <w:r>
              <w:t>Knowledge of guidance and requirements around safeguarding children</w:t>
            </w:r>
          </w:p>
        </w:tc>
      </w:tr>
      <w:tr w:rsidR="00705D59" w14:paraId="0F312F3E" w14:textId="77777777">
        <w:trPr>
          <w:trHeight w:val="29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A3B39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2EC0BE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CA4F3FD" w14:textId="77777777" w:rsidR="00705D59" w:rsidRDefault="00314E71">
            <w:pPr>
              <w:spacing w:after="0" w:line="259" w:lineRule="auto"/>
              <w:ind w:left="0" w:firstLine="0"/>
            </w:pPr>
            <w:r>
              <w:t>Good ICT skills, particularly using ICT to support learning</w:t>
            </w:r>
          </w:p>
        </w:tc>
      </w:tr>
      <w:tr w:rsidR="00705D59" w14:paraId="1D496A4C" w14:textId="77777777">
        <w:trPr>
          <w:trHeight w:val="994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E1A96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57EEE1F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81D807" w14:textId="77777777" w:rsidR="00705D59" w:rsidRDefault="00314E71">
            <w:pPr>
              <w:spacing w:after="0" w:line="259" w:lineRule="auto"/>
              <w:ind w:left="0" w:firstLine="0"/>
            </w:pPr>
            <w:r>
              <w:t>Understanding of roles and responsibilities within the classroom and whole school context</w:t>
            </w:r>
          </w:p>
        </w:tc>
      </w:tr>
      <w:tr w:rsidR="00705D59" w14:paraId="5FF22EC8" w14:textId="77777777">
        <w:trPr>
          <w:trHeight w:val="319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7FB2DD" w14:textId="77777777" w:rsidR="00705D59" w:rsidRDefault="00314E71">
            <w:pPr>
              <w:spacing w:after="0" w:line="259" w:lineRule="auto"/>
              <w:ind w:left="95" w:firstLine="0"/>
            </w:pPr>
            <w:r>
              <w:rPr>
                <w:b/>
              </w:rPr>
              <w:t>Personal Qualities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1FD862D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611478A" w14:textId="77777777" w:rsidR="00705D59" w:rsidRDefault="00314E71">
            <w:pPr>
              <w:spacing w:after="0" w:line="259" w:lineRule="auto"/>
              <w:ind w:left="0" w:firstLine="0"/>
            </w:pPr>
            <w:r>
              <w:t>Enjoyment of working with children</w:t>
            </w:r>
          </w:p>
        </w:tc>
      </w:tr>
      <w:tr w:rsidR="00705D59" w14:paraId="26B5E3C3" w14:textId="77777777">
        <w:trPr>
          <w:trHeight w:val="58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98A97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846BE30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CFB1087" w14:textId="77777777" w:rsidR="00705D59" w:rsidRDefault="00314E71">
            <w:pPr>
              <w:spacing w:after="0" w:line="259" w:lineRule="auto"/>
              <w:ind w:left="0" w:firstLine="0"/>
            </w:pPr>
            <w:r>
              <w:t>Sensitivity and understanding, to help build good relationships with pupils</w:t>
            </w:r>
          </w:p>
        </w:tc>
      </w:tr>
      <w:tr w:rsidR="00705D59" w14:paraId="43BE7AAC" w14:textId="77777777">
        <w:trPr>
          <w:trHeight w:val="58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F65B7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D1DE7F6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F5890F9" w14:textId="77777777" w:rsidR="00705D59" w:rsidRDefault="00314E71">
            <w:pPr>
              <w:spacing w:after="0" w:line="259" w:lineRule="auto"/>
              <w:ind w:left="0" w:firstLine="0"/>
            </w:pPr>
            <w:r>
              <w:t>A commitment to getting the best outcomes for all pupils, and promoting the ethos and values of the school</w:t>
            </w:r>
          </w:p>
        </w:tc>
      </w:tr>
      <w:tr w:rsidR="00705D59" w14:paraId="42B4AF55" w14:textId="77777777">
        <w:trPr>
          <w:trHeight w:val="29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74E6A2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8C0C001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592903F" w14:textId="77777777" w:rsidR="00705D59" w:rsidRDefault="00314E71">
            <w:pPr>
              <w:spacing w:after="0" w:line="259" w:lineRule="auto"/>
              <w:ind w:left="0" w:firstLine="0"/>
            </w:pPr>
            <w:r>
              <w:t>Commitment to maintaining confidentiality at all times</w:t>
            </w:r>
          </w:p>
        </w:tc>
      </w:tr>
      <w:tr w:rsidR="00705D59" w14:paraId="030ED107" w14:textId="77777777">
        <w:trPr>
          <w:trHeight w:val="29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B71FAE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4471AD9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6DDB8FF" w14:textId="77777777" w:rsidR="00705D59" w:rsidRDefault="00314E71">
            <w:pPr>
              <w:spacing w:after="0" w:line="259" w:lineRule="auto"/>
              <w:ind w:left="0" w:firstLine="0"/>
            </w:pPr>
            <w:r>
              <w:t>Commitment to safeguarding pupils’ wellbeing and equality</w:t>
            </w:r>
          </w:p>
        </w:tc>
      </w:tr>
      <w:tr w:rsidR="00705D59" w14:paraId="4414561A" w14:textId="77777777">
        <w:trPr>
          <w:trHeight w:val="580"/>
        </w:trPr>
        <w:tc>
          <w:tcPr>
            <w:tcW w:w="2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75AA78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F19AEE3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7571D85" w14:textId="77777777" w:rsidR="00705D59" w:rsidRDefault="00314E71">
            <w:pPr>
              <w:spacing w:after="0" w:line="259" w:lineRule="auto"/>
              <w:ind w:left="0" w:firstLine="0"/>
            </w:pPr>
            <w:r>
              <w:t>Resilient, positive, forward looking and enthusiastic about making a difference</w:t>
            </w:r>
          </w:p>
        </w:tc>
      </w:tr>
      <w:tr w:rsidR="00705D59" w14:paraId="10092EB6" w14:textId="77777777">
        <w:trPr>
          <w:trHeight w:val="723"/>
        </w:trPr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7F4AB" w14:textId="77777777" w:rsidR="00705D59" w:rsidRDefault="00705D59">
            <w:pPr>
              <w:spacing w:after="160" w:line="259" w:lineRule="auto"/>
              <w:ind w:left="0" w:firstLine="0"/>
            </w:pP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CB21A11" w14:textId="77777777" w:rsidR="00705D59" w:rsidRDefault="00314E71">
            <w:pPr>
              <w:spacing w:after="0" w:line="259" w:lineRule="auto"/>
              <w:ind w:left="110" w:firstLine="0"/>
            </w:pPr>
            <w:r>
              <w:rPr>
                <w:rFonts w:ascii="Arial" w:eastAsia="Arial" w:hAnsi="Arial" w:cs="Arial"/>
              </w:rPr>
              <w:t>●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9EBEC4" w14:textId="77777777" w:rsidR="00705D59" w:rsidRDefault="00314E71">
            <w:pPr>
              <w:spacing w:after="0" w:line="259" w:lineRule="auto"/>
              <w:ind w:left="0" w:firstLine="0"/>
            </w:pPr>
            <w:r>
              <w:t>Capacity to inspire, motivate and challenge children and young people</w:t>
            </w:r>
          </w:p>
        </w:tc>
      </w:tr>
    </w:tbl>
    <w:p w14:paraId="4B51B6DC" w14:textId="77777777" w:rsidR="00705D59" w:rsidRDefault="00314E71">
      <w:pPr>
        <w:spacing w:after="0" w:line="272" w:lineRule="auto"/>
        <w:ind w:left="0" w:firstLine="0"/>
      </w:pPr>
      <w:r>
        <w:rPr>
          <w:b/>
          <w:i/>
        </w:rPr>
        <w:t>Please note that this job description is illustrative of the general nature and level of responsibility of the role. It is not a comprehensive list of all tasks, and the post holder may be required to do other duties appropriate to the level of the role, as directed by the Headteacher.</w:t>
      </w:r>
    </w:p>
    <w:sectPr w:rsidR="00705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511" w:right="1501" w:bottom="1987" w:left="1440" w:header="378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2905" w14:textId="77777777" w:rsidR="005234A0" w:rsidRDefault="005234A0">
      <w:pPr>
        <w:spacing w:after="0" w:line="240" w:lineRule="auto"/>
      </w:pPr>
      <w:r>
        <w:separator/>
      </w:r>
    </w:p>
  </w:endnote>
  <w:endnote w:type="continuationSeparator" w:id="0">
    <w:p w14:paraId="270F8BB0" w14:textId="77777777" w:rsidR="005234A0" w:rsidRDefault="0052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A54E" w14:textId="77777777" w:rsidR="00705D59" w:rsidRDefault="00314E71">
    <w:pPr>
      <w:tabs>
        <w:tab w:val="right" w:pos="8979"/>
      </w:tabs>
      <w:spacing w:after="0" w:line="259" w:lineRule="auto"/>
      <w:ind w:left="0" w:right="-47" w:firstLine="0"/>
    </w:pPr>
    <w:r>
      <w:rPr>
        <w:color w:val="7F7F7F"/>
      </w:rPr>
      <w:t>Concordia Multi Academy Trust</w:t>
    </w:r>
    <w:r>
      <w:rPr>
        <w:color w:val="7F7F7F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1AC1" w14:textId="77777777" w:rsidR="00705D59" w:rsidRDefault="00314E71">
    <w:pPr>
      <w:tabs>
        <w:tab w:val="right" w:pos="8979"/>
      </w:tabs>
      <w:spacing w:after="0" w:line="259" w:lineRule="auto"/>
      <w:ind w:left="0" w:right="-47" w:firstLine="0"/>
    </w:pPr>
    <w:r>
      <w:rPr>
        <w:color w:val="7F7F7F"/>
      </w:rPr>
      <w:t>Concordia Multi Academy Trust</w:t>
    </w:r>
    <w:r>
      <w:rPr>
        <w:color w:val="7F7F7F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5A994" w14:textId="77777777" w:rsidR="00705D59" w:rsidRDefault="00314E71">
    <w:pPr>
      <w:tabs>
        <w:tab w:val="right" w:pos="8979"/>
      </w:tabs>
      <w:spacing w:after="0" w:line="259" w:lineRule="auto"/>
      <w:ind w:left="0" w:right="-47" w:firstLine="0"/>
    </w:pPr>
    <w:r>
      <w:rPr>
        <w:color w:val="7F7F7F"/>
      </w:rPr>
      <w:t>Concordia Multi Academy Trust</w:t>
    </w:r>
    <w:r>
      <w:rPr>
        <w:color w:val="7F7F7F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9350" w14:textId="77777777" w:rsidR="005234A0" w:rsidRDefault="005234A0">
      <w:pPr>
        <w:spacing w:after="0" w:line="240" w:lineRule="auto"/>
      </w:pPr>
      <w:r>
        <w:separator/>
      </w:r>
    </w:p>
  </w:footnote>
  <w:footnote w:type="continuationSeparator" w:id="0">
    <w:p w14:paraId="465D2BAC" w14:textId="77777777" w:rsidR="005234A0" w:rsidRDefault="0052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265E" w14:textId="77777777" w:rsidR="00705D59" w:rsidRDefault="00314E71">
    <w:pPr>
      <w:spacing w:after="0" w:line="259" w:lineRule="auto"/>
      <w:ind w:left="-1440" w:right="1389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C1AD30E" wp14:editId="1C1F8D57">
          <wp:simplePos x="0" y="0"/>
          <wp:positionH relativeFrom="page">
            <wp:posOffset>3571875</wp:posOffset>
          </wp:positionH>
          <wp:positionV relativeFrom="page">
            <wp:posOffset>240030</wp:posOffset>
          </wp:positionV>
          <wp:extent cx="2162175" cy="66675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D6D3" w14:textId="77777777" w:rsidR="00705D59" w:rsidRDefault="00314E71">
    <w:pPr>
      <w:spacing w:after="0" w:line="259" w:lineRule="auto"/>
      <w:ind w:left="-1440" w:right="1389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17E0080" wp14:editId="59E5E353">
          <wp:simplePos x="0" y="0"/>
          <wp:positionH relativeFrom="page">
            <wp:posOffset>3571875</wp:posOffset>
          </wp:positionH>
          <wp:positionV relativeFrom="page">
            <wp:posOffset>240030</wp:posOffset>
          </wp:positionV>
          <wp:extent cx="2162175" cy="6667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22C" w14:textId="77777777" w:rsidR="00705D59" w:rsidRDefault="00314E71">
    <w:pPr>
      <w:spacing w:after="0" w:line="259" w:lineRule="auto"/>
      <w:ind w:left="-1440" w:right="1389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34EC32A" wp14:editId="5FA209A8">
          <wp:simplePos x="0" y="0"/>
          <wp:positionH relativeFrom="page">
            <wp:posOffset>3571875</wp:posOffset>
          </wp:positionH>
          <wp:positionV relativeFrom="page">
            <wp:posOffset>240030</wp:posOffset>
          </wp:positionV>
          <wp:extent cx="2162175" cy="6667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A48BA"/>
    <w:multiLevelType w:val="hybridMultilevel"/>
    <w:tmpl w:val="88AA6B52"/>
    <w:lvl w:ilvl="0" w:tplc="86D64E8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8C24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E88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CAFF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CC115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8334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687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8E8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06B4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59"/>
    <w:rsid w:val="00077678"/>
    <w:rsid w:val="001A5E98"/>
    <w:rsid w:val="001B2FE6"/>
    <w:rsid w:val="00314E71"/>
    <w:rsid w:val="005234A0"/>
    <w:rsid w:val="00705D59"/>
    <w:rsid w:val="00CA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CFB7"/>
  <w15:docId w15:val="{7B470153-94B4-4740-AF7A-135A7177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3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2B2FC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B2FC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 JD PS.docx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JD PS.docx</dc:title>
  <dc:subject/>
  <dc:creator>Lache Primary Head</dc:creator>
  <cp:keywords/>
  <cp:lastModifiedBy>Lache Primary Head</cp:lastModifiedBy>
  <cp:revision>3</cp:revision>
  <dcterms:created xsi:type="dcterms:W3CDTF">2026-01-19T13:37:00Z</dcterms:created>
  <dcterms:modified xsi:type="dcterms:W3CDTF">2026-01-19T14:10:00Z</dcterms:modified>
</cp:coreProperties>
</file>