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7345E" w:rsidP="0097345E" w:rsidRDefault="0097345E" w14:paraId="1909EF86" w14:textId="77777777">
      <w:pPr>
        <w:pStyle w:val="ListParagraph"/>
        <w:ind w:left="1440" w:right="-625"/>
        <w:rPr>
          <w:rFonts w:ascii="Arial" w:hAnsi="Arial" w:eastAsia="Calibri" w:cs="Arial"/>
          <w:highlight w:val="yellow"/>
        </w:rPr>
      </w:pPr>
    </w:p>
    <w:p w:rsidR="0097345E" w:rsidP="0097345E" w:rsidRDefault="0097345E" w14:paraId="2D36AEB7" w14:textId="77777777">
      <w:pPr>
        <w:ind w:left="720" w:right="-625"/>
        <w:jc w:val="center"/>
        <w:rPr>
          <w:noProof/>
        </w:rPr>
      </w:pPr>
      <w:r w:rsidRPr="00055C4C">
        <w:rPr>
          <w:rFonts w:ascii="Arial" w:hAnsi="Arial" w:cs="Arial"/>
          <w:noProof/>
        </w:rPr>
        <w:drawing>
          <wp:inline distT="0" distB="0" distL="0" distR="0" wp14:anchorId="55AD304E" wp14:editId="70231692">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r w:rsidRPr="003A3D89">
        <w:rPr>
          <w:noProof/>
        </w:rPr>
        <w:drawing>
          <wp:inline distT="0" distB="0" distL="0" distR="0" wp14:anchorId="0D25D102" wp14:editId="1989BB70">
            <wp:extent cx="2857500" cy="1076325"/>
            <wp:effectExtent l="0" t="0" r="0" b="9525"/>
            <wp:docPr id="1"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RDC_ez_Pantone 364 EC 35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rsidR="0097345E" w:rsidP="0097345E" w:rsidRDefault="0097345E" w14:paraId="25D95D73" w14:textId="77777777">
      <w:pPr>
        <w:ind w:left="720" w:right="-625"/>
        <w:rPr>
          <w:rFonts w:ascii="Arial" w:hAnsi="Arial" w:cs="Arial"/>
          <w:bCs/>
        </w:rPr>
      </w:pPr>
    </w:p>
    <w:p w:rsidRPr="00055C4C" w:rsidR="0097345E" w:rsidP="0097345E" w:rsidRDefault="0097345E" w14:paraId="1EE2DCBF" w14:textId="77777777">
      <w:pPr>
        <w:suppressAutoHyphens/>
        <w:autoSpaceDN w:val="0"/>
        <w:spacing w:after="160"/>
        <w:ind w:left="-993" w:firstLine="993"/>
        <w:jc w:val="center"/>
        <w:rPr>
          <w:rFonts w:ascii="Arial" w:hAnsi="Arial" w:eastAsia="Calibri" w:cs="Arial"/>
          <w:b/>
          <w:bCs/>
          <w:i/>
          <w:iCs/>
          <w:sz w:val="32"/>
          <w:szCs w:val="32"/>
        </w:rPr>
      </w:pPr>
      <w:r w:rsidRPr="00055C4C">
        <w:rPr>
          <w:rFonts w:ascii="Arial" w:hAnsi="Arial" w:eastAsia="Calibri" w:cs="Arial"/>
          <w:b/>
          <w:bCs/>
          <w:sz w:val="32"/>
          <w:szCs w:val="32"/>
        </w:rPr>
        <w:t>Job Description</w:t>
      </w:r>
    </w:p>
    <w:p w:rsidRPr="00055C4C" w:rsidR="0097345E" w:rsidP="0097345E" w:rsidRDefault="00A21E6C" w14:paraId="003B484F" w14:textId="59155887">
      <w:pPr>
        <w:suppressAutoHyphens/>
        <w:autoSpaceDN w:val="0"/>
        <w:spacing w:after="160"/>
        <w:ind w:left="-993" w:firstLine="993"/>
        <w:jc w:val="center"/>
        <w:rPr>
          <w:rFonts w:ascii="Arial" w:hAnsi="Arial" w:eastAsia="Calibri" w:cs="Arial"/>
          <w:b/>
          <w:bCs/>
          <w:sz w:val="32"/>
          <w:szCs w:val="32"/>
        </w:rPr>
      </w:pPr>
      <w:r>
        <w:rPr>
          <w:rFonts w:ascii="Arial" w:hAnsi="Arial" w:eastAsia="Calibri" w:cs="Arial"/>
          <w:b/>
          <w:bCs/>
          <w:sz w:val="32"/>
          <w:szCs w:val="32"/>
        </w:rPr>
        <w:t>Finance Business Partner</w:t>
      </w:r>
    </w:p>
    <w:p w:rsidRPr="00F55A29" w:rsidR="0097345E" w:rsidP="0097345E" w:rsidRDefault="0097345E" w14:paraId="7D51A5A9" w14:textId="23C558FA">
      <w:pPr>
        <w:suppressAutoHyphens/>
        <w:autoSpaceDN w:val="0"/>
        <w:spacing w:after="160"/>
        <w:ind w:left="-993" w:firstLine="993"/>
        <w:jc w:val="center"/>
        <w:rPr>
          <w:rFonts w:ascii="Arial" w:hAnsi="Arial" w:eastAsia="Calibri" w:cs="Arial"/>
          <w:b/>
          <w:bCs/>
        </w:rPr>
      </w:pPr>
      <w:r>
        <w:rPr>
          <w:rFonts w:ascii="Arial" w:hAnsi="Arial" w:eastAsia="Calibri" w:cs="Arial"/>
          <w:b/>
          <w:bCs/>
        </w:rPr>
        <w:t xml:space="preserve"> </w:t>
      </w: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Pr="00055C4C" w:rsidR="0097345E" w:rsidTr="75BF3CED" w14:paraId="2A45863E"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404D2F9E" w14:textId="77777777">
            <w:pPr>
              <w:suppressAutoHyphens/>
              <w:autoSpaceDN w:val="0"/>
              <w:rPr>
                <w:rFonts w:ascii="Arial" w:hAnsi="Arial" w:eastAsia="Calibri" w:cs="Arial"/>
                <w:b/>
                <w:bCs/>
              </w:rPr>
            </w:pPr>
            <w:r w:rsidRPr="00055C4C">
              <w:rPr>
                <w:rFonts w:ascii="Arial" w:hAnsi="Arial" w:eastAsia="Calibri" w:cs="Arial"/>
                <w:b/>
                <w:bCs/>
              </w:rPr>
              <w:t>Position Title</w:t>
            </w:r>
            <w:r>
              <w:rPr>
                <w:rFonts w:ascii="Arial" w:hAnsi="Arial" w:eastAsia="Calibri" w:cs="Arial"/>
                <w:b/>
                <w:bCs/>
              </w:rPr>
              <w:t xml:space="preserve"> and Post Number</w:t>
            </w:r>
          </w:p>
          <w:p w:rsidRPr="00055C4C" w:rsidR="0097345E" w:rsidP="001D3884" w:rsidRDefault="0097345E" w14:paraId="6C28A5ED"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4510AF" w14:paraId="330036DD" w14:textId="032D7DCD">
            <w:pPr>
              <w:suppressAutoHyphens/>
              <w:autoSpaceDN w:val="0"/>
              <w:rPr>
                <w:rFonts w:ascii="Arial" w:hAnsi="Arial" w:eastAsia="Calibri" w:cs="Arial"/>
              </w:rPr>
            </w:pPr>
            <w:r>
              <w:rPr>
                <w:rFonts w:ascii="Arial" w:hAnsi="Arial" w:eastAsia="Calibri" w:cs="Arial"/>
              </w:rPr>
              <w:t>Business Partner</w:t>
            </w:r>
            <w:r w:rsidR="002B5D67">
              <w:rPr>
                <w:rFonts w:ascii="Arial" w:hAnsi="Arial" w:eastAsia="Calibri" w:cs="Arial"/>
              </w:rPr>
              <w:t xml:space="preserve"> </w:t>
            </w:r>
          </w:p>
        </w:tc>
      </w:tr>
      <w:tr w:rsidRPr="00055C4C" w:rsidR="0097345E" w:rsidTr="75BF3CED" w14:paraId="79586498"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7345E" w:rsidP="001D3884" w:rsidRDefault="0097345E" w14:paraId="483BB6B7" w14:textId="77777777">
            <w:pPr>
              <w:suppressAutoHyphens/>
              <w:autoSpaceDN w:val="0"/>
              <w:rPr>
                <w:rFonts w:ascii="Arial" w:hAnsi="Arial" w:eastAsia="Calibri" w:cs="Arial"/>
                <w:b/>
                <w:bCs/>
              </w:rPr>
            </w:pPr>
            <w:r>
              <w:rPr>
                <w:rFonts w:ascii="Arial" w:hAnsi="Arial" w:eastAsia="Calibri" w:cs="Arial"/>
                <w:b/>
                <w:bCs/>
              </w:rPr>
              <w:t xml:space="preserve">Department </w:t>
            </w:r>
          </w:p>
          <w:p w:rsidRPr="00055C4C" w:rsidR="0097345E" w:rsidP="001D3884" w:rsidRDefault="0097345E" w14:paraId="35DD5B2E"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7345E" w:rsidP="001D3884" w:rsidRDefault="002B5D67" w14:paraId="07FFBF3E" w14:textId="1A0B2BDD">
            <w:pPr>
              <w:suppressAutoHyphens/>
              <w:autoSpaceDN w:val="0"/>
              <w:rPr>
                <w:rFonts w:ascii="Arial" w:hAnsi="Arial" w:eastAsia="Calibri" w:cs="Arial"/>
              </w:rPr>
            </w:pPr>
            <w:r>
              <w:rPr>
                <w:rFonts w:ascii="Arial" w:hAnsi="Arial" w:eastAsia="Calibri" w:cs="Arial"/>
              </w:rPr>
              <w:t>Finance</w:t>
            </w:r>
          </w:p>
        </w:tc>
      </w:tr>
      <w:tr w:rsidRPr="00055C4C" w:rsidR="0097345E" w:rsidTr="75BF3CED" w14:paraId="7B37B530"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4F180877" w14:textId="77777777">
            <w:pPr>
              <w:suppressAutoHyphens/>
              <w:autoSpaceDN w:val="0"/>
              <w:rPr>
                <w:rFonts w:ascii="Arial" w:hAnsi="Arial" w:eastAsia="Calibri" w:cs="Arial"/>
                <w:b/>
                <w:bCs/>
              </w:rPr>
            </w:pPr>
            <w:r w:rsidRPr="00055C4C">
              <w:rPr>
                <w:rFonts w:ascii="Arial" w:hAnsi="Arial" w:eastAsia="Calibri" w:cs="Arial"/>
                <w:b/>
                <w:bCs/>
              </w:rPr>
              <w:t>Band</w:t>
            </w:r>
          </w:p>
          <w:p w:rsidRPr="00055C4C" w:rsidR="0097345E" w:rsidP="001D3884" w:rsidRDefault="0097345E" w14:paraId="680990C6"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75BF3CED" w:rsidRDefault="0097345E" w14:paraId="5203EA13" w14:textId="7FE1D672">
            <w:pPr>
              <w:pStyle w:val="Normal"/>
              <w:suppressAutoHyphens/>
              <w:autoSpaceDN w:val="0"/>
              <w:rPr>
                <w:rFonts w:ascii="Arial" w:hAnsi="Arial" w:eastAsia="Arial" w:cs="Arial"/>
                <w:noProof w:val="0"/>
                <w:sz w:val="24"/>
                <w:szCs w:val="24"/>
                <w:lang w:val="en-GB"/>
              </w:rPr>
            </w:pPr>
            <w:r w:rsidRPr="75BF3CED" w:rsidR="0097345E">
              <w:rPr>
                <w:rFonts w:ascii="Arial" w:hAnsi="Arial" w:eastAsia="Calibri" w:cs="Arial"/>
              </w:rPr>
              <w:t>OneTeam</w:t>
            </w:r>
            <w:r w:rsidRPr="75BF3CED" w:rsidR="0097345E">
              <w:rPr>
                <w:rFonts w:ascii="Arial" w:hAnsi="Arial" w:eastAsia="Calibri" w:cs="Arial"/>
              </w:rPr>
              <w:t xml:space="preserve"> –Band </w:t>
            </w:r>
            <w:r w:rsidRPr="75BF3CED" w:rsidR="004510AF">
              <w:rPr>
                <w:rFonts w:ascii="Arial" w:hAnsi="Arial" w:eastAsia="Calibri" w:cs="Arial"/>
              </w:rPr>
              <w:t>8</w:t>
            </w:r>
            <w:r w:rsidRPr="75BF3CED" w:rsidR="007F9CDC">
              <w:rPr>
                <w:rFonts w:ascii="Arial" w:hAnsi="Arial" w:eastAsia="Calibri" w:cs="Arial"/>
              </w:rPr>
              <w:t xml:space="preserve"> </w:t>
            </w:r>
            <w:r w:rsidRPr="75BF3CED" w:rsidR="007F9CDC">
              <w:rPr>
                <w:rFonts w:ascii="Arial" w:hAnsi="Arial" w:eastAsia="Arial" w:cs="Arial"/>
                <w:b w:val="0"/>
                <w:bCs w:val="0"/>
                <w:i w:val="0"/>
                <w:iCs w:val="0"/>
                <w:caps w:val="0"/>
                <w:smallCaps w:val="0"/>
                <w:noProof w:val="0"/>
                <w:color w:val="000000" w:themeColor="text1" w:themeTint="FF" w:themeShade="FF"/>
                <w:sz w:val="24"/>
                <w:szCs w:val="24"/>
                <w:lang w:val="en-GB"/>
              </w:rPr>
              <w:t>£39,862 to £44,075</w:t>
            </w:r>
          </w:p>
        </w:tc>
      </w:tr>
      <w:tr w:rsidRPr="00055C4C" w:rsidR="0097345E" w:rsidTr="75BF3CED" w14:paraId="37DC1487"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232EEDEC" w14:textId="77777777">
            <w:pPr>
              <w:suppressAutoHyphens/>
              <w:autoSpaceDN w:val="0"/>
              <w:rPr>
                <w:rFonts w:ascii="Arial" w:hAnsi="Arial" w:eastAsia="Calibri" w:cs="Arial"/>
                <w:b/>
                <w:bCs/>
              </w:rPr>
            </w:pPr>
            <w:r>
              <w:rPr>
                <w:rFonts w:ascii="Arial" w:hAnsi="Arial" w:eastAsia="Calibri" w:cs="Arial"/>
                <w:b/>
                <w:bCs/>
              </w:rPr>
              <w:t>Location</w:t>
            </w: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7345E" w:rsidP="001D3884" w:rsidRDefault="0097345E" w14:paraId="5A6A3765" w14:textId="2E6DA24A">
            <w:pPr>
              <w:suppressAutoHyphens/>
              <w:autoSpaceDN w:val="0"/>
              <w:rPr>
                <w:rFonts w:ascii="Arial" w:hAnsi="Arial" w:eastAsia="Calibri" w:cs="Arial"/>
              </w:rPr>
            </w:pPr>
          </w:p>
        </w:tc>
      </w:tr>
      <w:tr w:rsidRPr="00055C4C" w:rsidR="0097345E" w:rsidTr="75BF3CED" w14:paraId="35A6B088"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110C5C08" w14:textId="77777777">
            <w:pPr>
              <w:suppressAutoHyphens/>
              <w:autoSpaceDN w:val="0"/>
              <w:rPr>
                <w:rFonts w:ascii="Arial" w:hAnsi="Arial" w:eastAsia="Calibri" w:cs="Arial"/>
                <w:b/>
                <w:bCs/>
              </w:rPr>
            </w:pPr>
            <w:r w:rsidRPr="00055C4C">
              <w:rPr>
                <w:rFonts w:ascii="Arial" w:hAnsi="Arial" w:eastAsia="Calibri" w:cs="Arial"/>
                <w:b/>
                <w:bCs/>
              </w:rPr>
              <w:t>Report</w:t>
            </w:r>
            <w:r>
              <w:rPr>
                <w:rFonts w:ascii="Arial" w:hAnsi="Arial" w:eastAsia="Calibri" w:cs="Arial"/>
                <w:b/>
                <w:bCs/>
              </w:rPr>
              <w:t>ing to</w:t>
            </w:r>
          </w:p>
          <w:p w:rsidRPr="00055C4C" w:rsidR="0097345E" w:rsidP="001D3884" w:rsidRDefault="0097345E" w14:paraId="22336258"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3B40A0" w14:paraId="28508FBB" w14:textId="2C3A0B5A">
            <w:pPr>
              <w:suppressAutoHyphens/>
              <w:autoSpaceDN w:val="0"/>
              <w:rPr>
                <w:rFonts w:ascii="Arial" w:hAnsi="Arial" w:eastAsia="Calibri" w:cs="Arial"/>
              </w:rPr>
            </w:pPr>
            <w:r>
              <w:rPr>
                <w:rFonts w:ascii="Arial" w:hAnsi="Arial" w:eastAsia="Calibri" w:cs="Arial"/>
              </w:rPr>
              <w:t>Finance Manager</w:t>
            </w:r>
          </w:p>
        </w:tc>
      </w:tr>
      <w:tr w:rsidRPr="00055C4C" w:rsidR="0097345E" w:rsidTr="75BF3CED" w14:paraId="559D0E11"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56CF22B4" w14:textId="77777777">
            <w:pPr>
              <w:suppressAutoHyphens/>
              <w:autoSpaceDN w:val="0"/>
              <w:rPr>
                <w:rFonts w:ascii="Arial" w:hAnsi="Arial" w:eastAsia="Calibri" w:cs="Arial"/>
                <w:b/>
                <w:bCs/>
              </w:rPr>
            </w:pPr>
            <w:r w:rsidRPr="00055C4C">
              <w:rPr>
                <w:rFonts w:ascii="Arial" w:hAnsi="Arial" w:eastAsia="Calibri" w:cs="Arial"/>
                <w:b/>
                <w:bCs/>
              </w:rPr>
              <w:t>Work location and arrangements</w:t>
            </w: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6373304D" w14:textId="77777777">
            <w:pPr>
              <w:suppressAutoHyphens/>
              <w:autoSpaceDN w:val="0"/>
              <w:rPr>
                <w:rFonts w:ascii="Arial" w:hAnsi="Arial" w:eastAsia="Calibri" w:cs="Arial"/>
              </w:rPr>
            </w:pPr>
            <w:r w:rsidRPr="00055C4C">
              <w:rPr>
                <w:rFonts w:ascii="Arial" w:hAnsi="Arial" w:eastAsia="Calibri" w:cs="Arial"/>
              </w:rPr>
              <w:t xml:space="preserve">The span of work for this role covers both Rochford District Council and Brentwood Borough Council. </w:t>
            </w:r>
          </w:p>
          <w:p w:rsidRPr="00055C4C" w:rsidR="0097345E" w:rsidP="001D3884" w:rsidRDefault="0097345E" w14:paraId="5510DCCD" w14:textId="77777777">
            <w:pPr>
              <w:suppressAutoHyphens/>
              <w:autoSpaceDN w:val="0"/>
              <w:rPr>
                <w:rFonts w:ascii="Arial" w:hAnsi="Arial" w:eastAsia="Calibri" w:cs="Arial"/>
              </w:rPr>
            </w:pPr>
          </w:p>
          <w:p w:rsidRPr="00055C4C" w:rsidR="0097345E" w:rsidP="001D3884" w:rsidRDefault="0097345E" w14:paraId="02F394B8" w14:textId="77777777">
            <w:pPr>
              <w:suppressAutoHyphens/>
              <w:autoSpaceDN w:val="0"/>
              <w:rPr>
                <w:rFonts w:ascii="Arial" w:hAnsi="Arial" w:eastAsia="Calibri" w:cs="Arial"/>
              </w:rPr>
            </w:pPr>
            <w:r w:rsidRPr="00055C4C">
              <w:rPr>
                <w:rFonts w:ascii="Arial" w:hAnsi="Arial" w:eastAsia="Calibri" w:cs="Arial"/>
              </w:rPr>
              <w:t>Hot desking or Agile working</w:t>
            </w:r>
          </w:p>
        </w:tc>
      </w:tr>
    </w:tbl>
    <w:p w:rsidRPr="00055C4C" w:rsidR="0097345E" w:rsidP="0097345E" w:rsidRDefault="0097345E" w14:paraId="05317700" w14:textId="77777777">
      <w:pPr>
        <w:suppressAutoHyphens/>
        <w:autoSpaceDN w:val="0"/>
        <w:jc w:val="both"/>
        <w:textAlignment w:val="baseline"/>
        <w:rPr>
          <w:lang w:eastAsia="en-GB"/>
        </w:rPr>
      </w:pPr>
      <w:r w:rsidRPr="00055C4C">
        <w:rPr>
          <w:rFonts w:ascii="Arial" w:hAnsi="Arial" w:cs="Arial"/>
          <w:lang w:eastAsia="en-GB"/>
        </w:rPr>
        <w:t> </w:t>
      </w:r>
    </w:p>
    <w:p w:rsidR="0097345E" w:rsidP="0097345E" w:rsidRDefault="0097345E" w14:paraId="55AEF6CB" w14:textId="77777777">
      <w:pPr>
        <w:ind w:left="-284"/>
        <w:jc w:val="both"/>
        <w:rPr>
          <w:rFonts w:ascii="Arial" w:hAnsi="Arial" w:eastAsia="Calibri" w:cs="Arial"/>
        </w:rPr>
      </w:pPr>
      <w:r w:rsidRPr="00F978EC">
        <w:rPr>
          <w:rFonts w:ascii="Arial" w:hAnsi="Arial" w:eastAsia="Calibri" w:cs="Arial"/>
        </w:rPr>
        <w:t>Brentwood Borough Council and Rochford District Council (together referred to as the “Councils”) have come together to form a strategic partnership (“the OneTeam Transformation”) the purpose of which is create a unified officer team which will share knowledge, experience, and projects for the overall benefit of both Councils, developing unified ways of working including common policy and processes.</w:t>
      </w:r>
    </w:p>
    <w:p w:rsidRPr="00F978EC" w:rsidR="0097345E" w:rsidP="0097345E" w:rsidRDefault="0097345E" w14:paraId="343EA1A3" w14:textId="77777777">
      <w:pPr>
        <w:ind w:left="-284"/>
        <w:jc w:val="both"/>
        <w:rPr>
          <w:rFonts w:ascii="Arial" w:hAnsi="Arial" w:eastAsia="Calibri" w:cs="Arial"/>
        </w:rPr>
      </w:pPr>
    </w:p>
    <w:p w:rsidRPr="00F978EC" w:rsidR="0097345E" w:rsidP="0097345E" w:rsidRDefault="0097345E" w14:paraId="61CBC686" w14:textId="77777777">
      <w:pPr>
        <w:ind w:left="-284"/>
        <w:jc w:val="both"/>
        <w:rPr>
          <w:rFonts w:ascii="Arial" w:hAnsi="Arial" w:eastAsia="Calibri" w:cs="Arial"/>
        </w:rPr>
      </w:pPr>
      <w:r w:rsidRPr="00F978EC">
        <w:rPr>
          <w:rFonts w:ascii="Arial" w:hAnsi="Arial" w:eastAsia="Calibri" w:cs="Arial"/>
        </w:rPr>
        <w:t>This post will be required to work at both councils’ premises at Rochford District Council and Brentwood Borough Council. You may reasonably be required to work at any other of the Councils’ premises as required to meet the needs of the service.</w:t>
      </w:r>
    </w:p>
    <w:p w:rsidRPr="00F978EC" w:rsidR="0097345E" w:rsidP="0097345E" w:rsidRDefault="0097345E" w14:paraId="618BFA7D" w14:textId="77777777">
      <w:pPr>
        <w:ind w:left="-284"/>
        <w:jc w:val="both"/>
        <w:rPr>
          <w:rFonts w:ascii="Arial" w:hAnsi="Arial" w:eastAsia="Calibri" w:cs="Arial"/>
        </w:rPr>
      </w:pPr>
    </w:p>
    <w:p w:rsidR="0097345E" w:rsidP="0097345E" w:rsidRDefault="0097345E" w14:paraId="52157842" w14:textId="77777777">
      <w:pPr>
        <w:ind w:left="-284"/>
        <w:jc w:val="both"/>
        <w:rPr>
          <w:rFonts w:ascii="Arial" w:hAnsi="Arial" w:eastAsia="Calibri" w:cs="Arial"/>
        </w:rPr>
      </w:pPr>
      <w:r w:rsidRPr="00F978EC">
        <w:rPr>
          <w:rFonts w:ascii="Arial" w:hAnsi="Arial" w:eastAsia="Calibri" w:cs="Arial"/>
        </w:rPr>
        <w:t>The Councils are committed to safeguarding and promoting the welfare of children and adults, and expects all employees, contractors, and volunteers to share its commitment to prevent abuse, harm, or exploitation.</w:t>
      </w:r>
    </w:p>
    <w:p w:rsidR="0097345E" w:rsidP="0097345E" w:rsidRDefault="0097345E" w14:paraId="1CB35691" w14:textId="77777777">
      <w:pPr>
        <w:ind w:left="-284"/>
        <w:jc w:val="both"/>
        <w:rPr>
          <w:rFonts w:ascii="Arial" w:hAnsi="Arial" w:eastAsia="Calibri" w:cs="Arial"/>
        </w:rPr>
      </w:pPr>
    </w:p>
    <w:p w:rsidR="0097345E" w:rsidP="0097345E" w:rsidRDefault="0097345E" w14:paraId="270CC34E" w14:textId="77777777">
      <w:pPr>
        <w:ind w:left="-284"/>
        <w:jc w:val="both"/>
        <w:rPr>
          <w:rFonts w:ascii="Arial" w:hAnsi="Arial" w:eastAsia="Calibri" w:cs="Arial"/>
        </w:rPr>
      </w:pPr>
    </w:p>
    <w:p w:rsidR="0097345E" w:rsidP="0097345E" w:rsidRDefault="0097345E" w14:paraId="2FAD5DE1" w14:textId="77777777">
      <w:pPr>
        <w:ind w:left="-284"/>
        <w:jc w:val="both"/>
        <w:rPr>
          <w:rFonts w:ascii="Arial" w:hAnsi="Arial" w:eastAsia="Calibri" w:cs="Arial"/>
        </w:rPr>
      </w:pPr>
    </w:p>
    <w:p w:rsidR="002026D9" w:rsidP="0097345E" w:rsidRDefault="002026D9" w14:paraId="6549D3E5" w14:textId="77777777">
      <w:pPr>
        <w:suppressAutoHyphens/>
        <w:autoSpaceDN w:val="0"/>
        <w:ind w:left="-426" w:firstLine="142"/>
        <w:jc w:val="both"/>
        <w:textAlignment w:val="baseline"/>
        <w:rPr>
          <w:rFonts w:ascii="Arial" w:hAnsi="Arial" w:eastAsia="Calibri" w:cs="Arial"/>
          <w:b/>
          <w:bCs/>
        </w:rPr>
      </w:pPr>
    </w:p>
    <w:p w:rsidR="002026D9" w:rsidP="0097345E" w:rsidRDefault="002026D9" w14:paraId="72C5D241" w14:textId="77777777">
      <w:pPr>
        <w:suppressAutoHyphens/>
        <w:autoSpaceDN w:val="0"/>
        <w:ind w:left="-426" w:firstLine="142"/>
        <w:jc w:val="both"/>
        <w:textAlignment w:val="baseline"/>
        <w:rPr>
          <w:rFonts w:ascii="Arial" w:hAnsi="Arial" w:eastAsia="Calibri" w:cs="Arial"/>
          <w:b/>
          <w:bCs/>
        </w:rPr>
      </w:pPr>
    </w:p>
    <w:p w:rsidR="002026D9" w:rsidP="0097345E" w:rsidRDefault="002026D9" w14:paraId="26C2322A" w14:textId="77777777">
      <w:pPr>
        <w:suppressAutoHyphens/>
        <w:autoSpaceDN w:val="0"/>
        <w:ind w:left="-426" w:firstLine="142"/>
        <w:jc w:val="both"/>
        <w:textAlignment w:val="baseline"/>
        <w:rPr>
          <w:rFonts w:ascii="Arial" w:hAnsi="Arial" w:eastAsia="Calibri" w:cs="Arial"/>
          <w:b/>
          <w:bCs/>
        </w:rPr>
      </w:pPr>
    </w:p>
    <w:p w:rsidR="0097345E" w:rsidP="0097345E" w:rsidRDefault="0097345E" w14:paraId="28F752B6" w14:textId="2A1FF336">
      <w:pPr>
        <w:suppressAutoHyphens/>
        <w:autoSpaceDN w:val="0"/>
        <w:ind w:left="-426" w:firstLine="142"/>
        <w:jc w:val="both"/>
        <w:textAlignment w:val="baseline"/>
        <w:rPr>
          <w:rFonts w:ascii="Arial" w:hAnsi="Arial" w:eastAsia="Calibri" w:cs="Arial"/>
          <w:b/>
          <w:bCs/>
        </w:rPr>
      </w:pPr>
      <w:r w:rsidRPr="004C4D13">
        <w:rPr>
          <w:rFonts w:ascii="Arial" w:hAnsi="Arial" w:eastAsia="Calibri" w:cs="Arial"/>
          <w:b/>
          <w:bCs/>
        </w:rPr>
        <w:t>MAIN PURPOSE </w:t>
      </w:r>
    </w:p>
    <w:p w:rsidR="0097345E" w:rsidP="0097345E" w:rsidRDefault="0097345E" w14:paraId="332CDF05" w14:textId="77777777">
      <w:pPr>
        <w:suppressAutoHyphens/>
        <w:autoSpaceDN w:val="0"/>
        <w:ind w:left="-426" w:firstLine="142"/>
        <w:jc w:val="both"/>
        <w:textAlignment w:val="baseline"/>
        <w:rPr>
          <w:rFonts w:ascii="Arial" w:hAnsi="Arial" w:eastAsia="Calibri" w:cs="Arial"/>
          <w:b/>
          <w:bCs/>
        </w:rPr>
      </w:pPr>
    </w:p>
    <w:p w:rsidR="004510AF" w:rsidP="002B5D67" w:rsidRDefault="004510AF" w14:paraId="100CEF49" w14:textId="77777777">
      <w:pPr>
        <w:pStyle w:val="BigBullet"/>
        <w:numPr>
          <w:ilvl w:val="0"/>
          <w:numId w:val="4"/>
        </w:numPr>
        <w:spacing w:before="120" w:after="120"/>
        <w:ind w:left="357" w:hanging="357"/>
      </w:pPr>
      <w:r>
        <w:lastRenderedPageBreak/>
        <w:t>Financial Support to CLT and service areas</w:t>
      </w:r>
    </w:p>
    <w:p w:rsidR="002B5D67" w:rsidP="002B5D67" w:rsidRDefault="002B5D67" w14:paraId="488B0CAA" w14:textId="2F955C91">
      <w:pPr>
        <w:pStyle w:val="BigBullet"/>
        <w:numPr>
          <w:ilvl w:val="0"/>
          <w:numId w:val="4"/>
        </w:numPr>
        <w:spacing w:before="120" w:after="120"/>
        <w:ind w:left="357" w:hanging="357"/>
      </w:pPr>
      <w:r w:rsidRPr="00071367">
        <w:t>To formulate an</w:t>
      </w:r>
      <w:r>
        <w:t>d develop service budgets.</w:t>
      </w:r>
    </w:p>
    <w:p w:rsidR="002B5D67" w:rsidP="002B5D67" w:rsidRDefault="002B5D67" w14:paraId="1971B345" w14:textId="77777777">
      <w:pPr>
        <w:pStyle w:val="BigBullet"/>
        <w:numPr>
          <w:ilvl w:val="0"/>
          <w:numId w:val="4"/>
        </w:numPr>
        <w:spacing w:before="120" w:after="120"/>
        <w:ind w:left="357" w:hanging="357"/>
      </w:pPr>
      <w:r>
        <w:t>To monitor and manage service budgets.</w:t>
      </w:r>
    </w:p>
    <w:p w:rsidR="004510AF" w:rsidP="002B5D67" w:rsidRDefault="004510AF" w14:paraId="668516DD" w14:textId="313843D8">
      <w:pPr>
        <w:pStyle w:val="BigBullet"/>
        <w:numPr>
          <w:ilvl w:val="0"/>
          <w:numId w:val="4"/>
        </w:numPr>
        <w:spacing w:before="120" w:after="120"/>
        <w:ind w:left="357" w:hanging="357"/>
      </w:pPr>
      <w:r>
        <w:t>Financial Administration of third party organisations</w:t>
      </w:r>
    </w:p>
    <w:p w:rsidR="0097345E" w:rsidP="0097345E" w:rsidRDefault="0097345E" w14:paraId="5C3E77C8" w14:textId="081AF4AB">
      <w:pPr>
        <w:suppressAutoHyphens/>
        <w:autoSpaceDN w:val="0"/>
        <w:ind w:left="-426" w:firstLine="142"/>
        <w:jc w:val="both"/>
        <w:textAlignment w:val="baseline"/>
        <w:rPr>
          <w:rFonts w:ascii="Arial" w:hAnsi="Arial" w:eastAsia="Calibri" w:cs="Arial"/>
          <w:b/>
          <w:bCs/>
        </w:rPr>
      </w:pPr>
      <w:r>
        <w:rPr>
          <w:rFonts w:ascii="Arial" w:hAnsi="Arial" w:eastAsia="Calibri" w:cs="Arial"/>
        </w:rPr>
        <w:t xml:space="preserve"> </w:t>
      </w:r>
    </w:p>
    <w:p w:rsidRPr="00055C4C" w:rsidR="0097345E" w:rsidP="0097345E" w:rsidRDefault="0097345E" w14:paraId="63860ED8" w14:textId="77777777">
      <w:pPr>
        <w:suppressAutoHyphens/>
        <w:autoSpaceDN w:val="0"/>
        <w:jc w:val="both"/>
        <w:textAlignment w:val="baseline"/>
        <w:rPr>
          <w:rFonts w:ascii="Arial" w:hAnsi="Arial" w:cs="Arial"/>
          <w:lang w:eastAsia="en-GB"/>
        </w:rPr>
      </w:pPr>
    </w:p>
    <w:p w:rsidR="0097345E" w:rsidP="0097345E" w:rsidRDefault="0097345E" w14:paraId="28F4507C" w14:textId="77777777">
      <w:pPr>
        <w:ind w:left="-284"/>
        <w:jc w:val="both"/>
        <w:rPr>
          <w:rFonts w:ascii="Arial" w:hAnsi="Arial" w:eastAsia="Calibri" w:cs="Arial"/>
          <w:b/>
          <w:bCs/>
        </w:rPr>
      </w:pPr>
      <w:r w:rsidRPr="004C4D13">
        <w:rPr>
          <w:rFonts w:ascii="Arial" w:hAnsi="Arial" w:eastAsia="Calibri" w:cs="Arial"/>
          <w:b/>
          <w:bCs/>
        </w:rPr>
        <w:t>MAIN RESPONSIBILITIES</w:t>
      </w:r>
    </w:p>
    <w:p w:rsidR="0097345E" w:rsidP="0097345E" w:rsidRDefault="0097345E" w14:paraId="3FC05A9F" w14:textId="77777777">
      <w:pPr>
        <w:ind w:left="-284"/>
        <w:jc w:val="both"/>
        <w:rPr>
          <w:rFonts w:ascii="Arial" w:hAnsi="Arial" w:eastAsia="Calibri" w:cs="Arial"/>
          <w:b/>
          <w:bCs/>
        </w:rPr>
      </w:pPr>
    </w:p>
    <w:p w:rsidR="002B5D67" w:rsidP="002B5D67" w:rsidRDefault="002B5D67" w14:paraId="3B94E483" w14:textId="17221B4A">
      <w:pPr>
        <w:pStyle w:val="BodyText"/>
        <w:numPr>
          <w:ilvl w:val="0"/>
          <w:numId w:val="2"/>
        </w:numPr>
        <w:tabs>
          <w:tab w:val="clear" w:pos="720"/>
          <w:tab w:val="num" w:pos="426"/>
        </w:tabs>
        <w:spacing w:before="120"/>
        <w:ind w:left="425" w:hanging="425"/>
        <w:rPr>
          <w:rFonts w:ascii="Arial" w:hAnsi="Arial"/>
          <w:sz w:val="24"/>
        </w:rPr>
      </w:pPr>
      <w:r>
        <w:rPr>
          <w:rFonts w:ascii="Arial" w:hAnsi="Arial"/>
          <w:sz w:val="24"/>
        </w:rPr>
        <w:t>To work closely with Services/Departments within the Council to set and manage budgets</w:t>
      </w:r>
      <w:r w:rsidR="004510AF">
        <w:rPr>
          <w:rFonts w:ascii="Arial" w:hAnsi="Arial"/>
          <w:sz w:val="24"/>
        </w:rPr>
        <w:t>, including reconciliation and investigation of variances</w:t>
      </w:r>
      <w:r w:rsidR="006E082D">
        <w:rPr>
          <w:rFonts w:ascii="Arial" w:hAnsi="Arial"/>
          <w:sz w:val="24"/>
        </w:rPr>
        <w:t>, carrying out journals and virements as required</w:t>
      </w:r>
      <w:r>
        <w:rPr>
          <w:rFonts w:ascii="Arial" w:hAnsi="Arial"/>
          <w:sz w:val="24"/>
        </w:rPr>
        <w:t>.</w:t>
      </w:r>
    </w:p>
    <w:p w:rsidR="002B5D67" w:rsidP="002B5D67" w:rsidRDefault="002B5D67" w14:paraId="5A0F368D" w14:textId="77777777">
      <w:pPr>
        <w:pStyle w:val="BodyText"/>
        <w:numPr>
          <w:ilvl w:val="0"/>
          <w:numId w:val="2"/>
        </w:numPr>
        <w:tabs>
          <w:tab w:val="clear" w:pos="720"/>
          <w:tab w:val="num" w:pos="426"/>
        </w:tabs>
        <w:spacing w:before="120"/>
        <w:ind w:left="425" w:hanging="425"/>
        <w:rPr>
          <w:rFonts w:ascii="Arial" w:hAnsi="Arial"/>
          <w:sz w:val="24"/>
        </w:rPr>
      </w:pPr>
      <w:r>
        <w:rPr>
          <w:rFonts w:ascii="Arial" w:hAnsi="Arial"/>
          <w:sz w:val="24"/>
        </w:rPr>
        <w:t>To ensure close monitoring of service budgets and early highlighting of issues, providing suggestions and assistance for resolving such matters.</w:t>
      </w:r>
    </w:p>
    <w:p w:rsidR="002B5D67" w:rsidP="002B5D67" w:rsidRDefault="002B5D67" w14:paraId="14ACAB92" w14:textId="272636EB">
      <w:pPr>
        <w:pStyle w:val="BodyText"/>
        <w:numPr>
          <w:ilvl w:val="0"/>
          <w:numId w:val="2"/>
        </w:numPr>
        <w:tabs>
          <w:tab w:val="clear" w:pos="720"/>
          <w:tab w:val="num" w:pos="426"/>
        </w:tabs>
        <w:spacing w:before="120"/>
        <w:ind w:left="425" w:hanging="425"/>
        <w:rPr>
          <w:rFonts w:ascii="Arial" w:hAnsi="Arial"/>
          <w:sz w:val="24"/>
        </w:rPr>
      </w:pPr>
      <w:r>
        <w:rPr>
          <w:rFonts w:ascii="Arial" w:hAnsi="Arial"/>
          <w:sz w:val="24"/>
        </w:rPr>
        <w:t xml:space="preserve">To </w:t>
      </w:r>
      <w:r w:rsidR="004510AF">
        <w:rPr>
          <w:rFonts w:ascii="Arial" w:hAnsi="Arial"/>
          <w:sz w:val="24"/>
        </w:rPr>
        <w:t xml:space="preserve">support the Finance Managers in preparation and presentation of the annual budget, </w:t>
      </w:r>
      <w:r>
        <w:rPr>
          <w:rFonts w:ascii="Arial" w:hAnsi="Arial"/>
          <w:sz w:val="24"/>
        </w:rPr>
        <w:t>provid</w:t>
      </w:r>
      <w:r w:rsidR="004510AF">
        <w:rPr>
          <w:rFonts w:ascii="Arial" w:hAnsi="Arial"/>
          <w:sz w:val="24"/>
        </w:rPr>
        <w:t>ing</w:t>
      </w:r>
      <w:r>
        <w:rPr>
          <w:rFonts w:ascii="Arial" w:hAnsi="Arial"/>
          <w:sz w:val="24"/>
        </w:rPr>
        <w:t xml:space="preserve"> budget challenge and escalation of issues as appropriate.</w:t>
      </w:r>
    </w:p>
    <w:p w:rsidR="002B5D67" w:rsidP="002B5D67" w:rsidRDefault="002B5D67" w14:paraId="3F3ECC8B" w14:textId="77777777">
      <w:pPr>
        <w:pStyle w:val="BodyText"/>
        <w:numPr>
          <w:ilvl w:val="0"/>
          <w:numId w:val="2"/>
        </w:numPr>
        <w:tabs>
          <w:tab w:val="clear" w:pos="720"/>
          <w:tab w:val="num" w:pos="426"/>
        </w:tabs>
        <w:spacing w:before="120"/>
        <w:ind w:left="425" w:hanging="425"/>
        <w:rPr>
          <w:rFonts w:ascii="Arial" w:hAnsi="Arial"/>
          <w:sz w:val="24"/>
        </w:rPr>
      </w:pPr>
      <w:r>
        <w:rPr>
          <w:rFonts w:ascii="Arial" w:hAnsi="Arial"/>
          <w:sz w:val="24"/>
        </w:rPr>
        <w:t>To contribute towards the compilation, monitoring and reporting of the Council’s Medium Term Financial Strategy and Annual Budget.</w:t>
      </w:r>
    </w:p>
    <w:p w:rsidRPr="005654A2" w:rsidR="005654A2" w:rsidP="005654A2" w:rsidRDefault="005654A2" w14:paraId="37708254" w14:textId="7CE51203">
      <w:pPr>
        <w:pStyle w:val="Bullet"/>
      </w:pPr>
      <w:r w:rsidRPr="00E86967">
        <w:t>To provide financial information, including explanation of variances for the regular reports provided to Councillors and Senior Management.</w:t>
      </w:r>
    </w:p>
    <w:p w:rsidR="002B5D67" w:rsidP="002B5D67" w:rsidRDefault="002B5D67" w14:paraId="6739B56E" w14:textId="77777777">
      <w:pPr>
        <w:pStyle w:val="BodyText"/>
        <w:numPr>
          <w:ilvl w:val="0"/>
          <w:numId w:val="2"/>
        </w:numPr>
        <w:tabs>
          <w:tab w:val="clear" w:pos="720"/>
          <w:tab w:val="num" w:pos="426"/>
        </w:tabs>
        <w:spacing w:before="120"/>
        <w:ind w:left="425" w:hanging="425"/>
        <w:rPr>
          <w:rFonts w:ascii="Arial" w:hAnsi="Arial"/>
          <w:sz w:val="24"/>
        </w:rPr>
      </w:pPr>
      <w:r>
        <w:rPr>
          <w:rFonts w:ascii="Arial" w:hAnsi="Arial"/>
          <w:sz w:val="24"/>
        </w:rPr>
        <w:t>To assist with the setting of fees and charges within your areas of responsibility.</w:t>
      </w:r>
    </w:p>
    <w:p w:rsidRPr="00CF6923" w:rsidR="002B5D67" w:rsidP="002B5D67" w:rsidRDefault="002B5D67" w14:paraId="2BF21AFF" w14:textId="77777777">
      <w:pPr>
        <w:pStyle w:val="BodyText"/>
        <w:numPr>
          <w:ilvl w:val="0"/>
          <w:numId w:val="2"/>
        </w:numPr>
        <w:tabs>
          <w:tab w:val="clear" w:pos="720"/>
          <w:tab w:val="num" w:pos="426"/>
        </w:tabs>
        <w:autoSpaceDE w:val="0"/>
        <w:autoSpaceDN w:val="0"/>
        <w:adjustRightInd w:val="0"/>
        <w:spacing w:before="120"/>
        <w:ind w:left="425" w:hanging="425"/>
        <w:rPr>
          <w:rFonts w:ascii="Arial" w:hAnsi="Arial"/>
          <w:sz w:val="24"/>
        </w:rPr>
      </w:pPr>
      <w:r w:rsidRPr="006864DC">
        <w:rPr>
          <w:rFonts w:ascii="Arial" w:hAnsi="Arial"/>
          <w:sz w:val="24"/>
        </w:rPr>
        <w:t>To complete key reconciliations</w:t>
      </w:r>
      <w:r w:rsidRPr="00CF6923">
        <w:rPr>
          <w:rFonts w:ascii="Arial" w:hAnsi="Arial"/>
          <w:sz w:val="24"/>
        </w:rPr>
        <w:t xml:space="preserve"> and clearance of suspense account.</w:t>
      </w:r>
    </w:p>
    <w:p w:rsidRPr="006E082D" w:rsidR="006E082D" w:rsidP="002B5D67" w:rsidRDefault="006E082D" w14:paraId="78B18FF6" w14:textId="46BB0013">
      <w:pPr>
        <w:pStyle w:val="BodyText"/>
        <w:numPr>
          <w:ilvl w:val="0"/>
          <w:numId w:val="2"/>
        </w:numPr>
        <w:tabs>
          <w:tab w:val="clear" w:pos="720"/>
          <w:tab w:val="num" w:pos="426"/>
        </w:tabs>
        <w:spacing w:before="120"/>
        <w:ind w:left="425" w:hanging="425"/>
        <w:rPr>
          <w:rFonts w:ascii="Arial" w:hAnsi="Arial"/>
          <w:sz w:val="24"/>
        </w:rPr>
      </w:pPr>
      <w:r w:rsidRPr="00CF6923">
        <w:rPr>
          <w:rFonts w:ascii="Arial" w:hAnsi="Arial"/>
          <w:sz w:val="24"/>
        </w:rPr>
        <w:t>To produce the monthly VAT return and reconciliation, investigating and resolving any variances, deal with VAT queries</w:t>
      </w:r>
    </w:p>
    <w:p w:rsidRPr="00BE0474" w:rsidR="002B5D67" w:rsidP="002B5D67" w:rsidRDefault="002B5D67" w14:paraId="020280E8" w14:textId="202CFB4E">
      <w:pPr>
        <w:pStyle w:val="BodyText"/>
        <w:numPr>
          <w:ilvl w:val="0"/>
          <w:numId w:val="2"/>
        </w:numPr>
        <w:tabs>
          <w:tab w:val="clear" w:pos="720"/>
          <w:tab w:val="num" w:pos="426"/>
        </w:tabs>
        <w:spacing w:before="120"/>
        <w:ind w:left="425" w:hanging="425"/>
        <w:rPr>
          <w:rFonts w:ascii="Arial" w:hAnsi="Arial"/>
          <w:sz w:val="24"/>
        </w:rPr>
      </w:pPr>
      <w:r w:rsidRPr="00BE0474">
        <w:rPr>
          <w:rFonts w:ascii="Arial" w:hAnsi="Arial"/>
          <w:sz w:val="24"/>
        </w:rPr>
        <w:t>To undertake and monitor the Council’s Partial Exemption Calculation and liaise with the Council’s VAT Advisors.</w:t>
      </w:r>
    </w:p>
    <w:p w:rsidR="002B5D67" w:rsidP="002B5D67" w:rsidRDefault="002B5D67" w14:paraId="736060F5" w14:textId="77777777">
      <w:pPr>
        <w:pStyle w:val="BodyText"/>
        <w:numPr>
          <w:ilvl w:val="0"/>
          <w:numId w:val="2"/>
        </w:numPr>
        <w:tabs>
          <w:tab w:val="clear" w:pos="720"/>
          <w:tab w:val="num" w:pos="426"/>
        </w:tabs>
        <w:spacing w:before="120"/>
        <w:ind w:left="425" w:hanging="425"/>
        <w:rPr>
          <w:rFonts w:ascii="Arial" w:hAnsi="Arial"/>
          <w:sz w:val="24"/>
        </w:rPr>
      </w:pPr>
      <w:r w:rsidRPr="00071367">
        <w:rPr>
          <w:rFonts w:ascii="Arial" w:hAnsi="Arial"/>
          <w:sz w:val="24"/>
        </w:rPr>
        <w:t>To participate in projects by providing financial support, as required.</w:t>
      </w:r>
    </w:p>
    <w:p w:rsidRPr="00071367" w:rsidR="00CF6923" w:rsidP="002B5D67" w:rsidRDefault="00CF6923" w14:paraId="6342101B" w14:textId="7870C947">
      <w:pPr>
        <w:pStyle w:val="BodyText"/>
        <w:numPr>
          <w:ilvl w:val="0"/>
          <w:numId w:val="2"/>
        </w:numPr>
        <w:tabs>
          <w:tab w:val="clear" w:pos="720"/>
          <w:tab w:val="num" w:pos="426"/>
        </w:tabs>
        <w:spacing w:before="120"/>
        <w:ind w:left="425" w:hanging="425"/>
        <w:rPr>
          <w:rFonts w:ascii="Arial" w:hAnsi="Arial"/>
          <w:sz w:val="24"/>
        </w:rPr>
      </w:pPr>
      <w:r w:rsidRPr="00CF6923">
        <w:rPr>
          <w:rFonts w:ascii="Arial" w:hAnsi="Arial"/>
          <w:sz w:val="24"/>
        </w:rPr>
        <w:t>To maintain records on grant income and produce reconciliations as required.</w:t>
      </w:r>
    </w:p>
    <w:p w:rsidRPr="00071367" w:rsidR="002B5D67" w:rsidP="002B5D67" w:rsidRDefault="002B5D67" w14:paraId="53749ABA" w14:textId="77777777">
      <w:pPr>
        <w:pStyle w:val="BodyText"/>
        <w:numPr>
          <w:ilvl w:val="0"/>
          <w:numId w:val="2"/>
        </w:numPr>
        <w:tabs>
          <w:tab w:val="clear" w:pos="720"/>
          <w:tab w:val="num" w:pos="426"/>
        </w:tabs>
        <w:spacing w:before="120"/>
        <w:ind w:left="425" w:hanging="425"/>
        <w:rPr>
          <w:rFonts w:ascii="Arial" w:hAnsi="Arial"/>
          <w:sz w:val="24"/>
        </w:rPr>
      </w:pPr>
      <w:r w:rsidRPr="00071367">
        <w:rPr>
          <w:rFonts w:ascii="Arial" w:hAnsi="Arial"/>
          <w:sz w:val="24"/>
        </w:rPr>
        <w:t>To deliver continuous improvement in processes and practices within the Financial Services Department.</w:t>
      </w:r>
    </w:p>
    <w:p w:rsidR="005654A2" w:rsidP="005654A2" w:rsidRDefault="002B5D67" w14:paraId="13A34C0E" w14:textId="77777777">
      <w:pPr>
        <w:pStyle w:val="BodyText"/>
        <w:numPr>
          <w:ilvl w:val="0"/>
          <w:numId w:val="2"/>
        </w:numPr>
        <w:tabs>
          <w:tab w:val="clear" w:pos="720"/>
          <w:tab w:val="num" w:pos="426"/>
        </w:tabs>
        <w:spacing w:before="120"/>
        <w:ind w:left="425" w:hanging="425"/>
        <w:rPr>
          <w:rFonts w:ascii="Arial" w:hAnsi="Arial"/>
          <w:sz w:val="24"/>
        </w:rPr>
      </w:pPr>
      <w:r w:rsidRPr="00BE0474">
        <w:rPr>
          <w:rFonts w:ascii="Arial" w:hAnsi="Arial"/>
          <w:sz w:val="24"/>
        </w:rPr>
        <w:t>To contribute to the closure of the Council’s accounts and preparation of the Statement of Accounts</w:t>
      </w:r>
      <w:r w:rsidR="005654A2">
        <w:rPr>
          <w:rFonts w:ascii="Arial" w:hAnsi="Arial"/>
          <w:sz w:val="24"/>
        </w:rPr>
        <w:t>, including working papers and reconciliations</w:t>
      </w:r>
      <w:r w:rsidRPr="00BE0474">
        <w:rPr>
          <w:rFonts w:ascii="Arial" w:hAnsi="Arial"/>
          <w:sz w:val="24"/>
        </w:rPr>
        <w:t>.</w:t>
      </w:r>
      <w:r w:rsidRPr="005654A2" w:rsidR="005654A2">
        <w:rPr>
          <w:rFonts w:ascii="Arial" w:hAnsi="Arial"/>
          <w:sz w:val="24"/>
        </w:rPr>
        <w:t xml:space="preserve"> </w:t>
      </w:r>
    </w:p>
    <w:p w:rsidRPr="005654A2" w:rsidR="002B5D67" w:rsidP="005654A2" w:rsidRDefault="005654A2" w14:paraId="087F9718" w14:textId="54167DD3">
      <w:pPr>
        <w:pStyle w:val="BodyText"/>
        <w:numPr>
          <w:ilvl w:val="0"/>
          <w:numId w:val="2"/>
        </w:numPr>
        <w:tabs>
          <w:tab w:val="clear" w:pos="720"/>
          <w:tab w:val="num" w:pos="426"/>
        </w:tabs>
        <w:spacing w:before="120"/>
        <w:ind w:left="425" w:hanging="425"/>
        <w:rPr>
          <w:rFonts w:ascii="Arial" w:hAnsi="Arial"/>
          <w:sz w:val="24"/>
        </w:rPr>
      </w:pPr>
      <w:r>
        <w:rPr>
          <w:rFonts w:ascii="Arial" w:hAnsi="Arial"/>
          <w:sz w:val="24"/>
        </w:rPr>
        <w:t>To liaise with Internal and External Audit to resolve any queries in a helpful and timely manner.</w:t>
      </w:r>
    </w:p>
    <w:p w:rsidRPr="00BE0474" w:rsidR="00F9075D" w:rsidP="002B5D67" w:rsidRDefault="00F9075D" w14:paraId="298B3DA1" w14:textId="6712930C">
      <w:pPr>
        <w:pStyle w:val="BodyText"/>
        <w:numPr>
          <w:ilvl w:val="0"/>
          <w:numId w:val="2"/>
        </w:numPr>
        <w:tabs>
          <w:tab w:val="clear" w:pos="720"/>
          <w:tab w:val="num" w:pos="426"/>
        </w:tabs>
        <w:spacing w:before="120"/>
        <w:ind w:left="425" w:hanging="425"/>
        <w:rPr>
          <w:rFonts w:ascii="Arial" w:hAnsi="Arial"/>
          <w:sz w:val="24"/>
        </w:rPr>
      </w:pPr>
      <w:r w:rsidRPr="00CF6923">
        <w:rPr>
          <w:rFonts w:ascii="Arial" w:hAnsi="Arial"/>
          <w:sz w:val="24"/>
        </w:rPr>
        <w:t>Take responsibility for identifying creative solutions to challenges.</w:t>
      </w:r>
    </w:p>
    <w:p w:rsidRPr="00DD46D4" w:rsidR="002B5D67" w:rsidP="002B5D67" w:rsidRDefault="002B5D67" w14:paraId="21D424F3" w14:textId="7AB1DCA2">
      <w:pPr>
        <w:pStyle w:val="BodyText"/>
        <w:numPr>
          <w:ilvl w:val="0"/>
          <w:numId w:val="2"/>
        </w:numPr>
        <w:tabs>
          <w:tab w:val="clear" w:pos="720"/>
          <w:tab w:val="num" w:pos="426"/>
        </w:tabs>
        <w:spacing w:before="120"/>
        <w:ind w:left="425" w:hanging="425"/>
        <w:rPr>
          <w:rFonts w:ascii="Arial" w:hAnsi="Arial"/>
          <w:sz w:val="24"/>
        </w:rPr>
      </w:pPr>
      <w:r w:rsidRPr="00DD46D4">
        <w:rPr>
          <w:rFonts w:ascii="Arial" w:hAnsi="Arial"/>
          <w:sz w:val="24"/>
        </w:rPr>
        <w:t>Ensure the Council meets all statutory and external reporting requirements</w:t>
      </w:r>
      <w:r w:rsidR="005654A2">
        <w:rPr>
          <w:rFonts w:ascii="Arial" w:hAnsi="Arial"/>
          <w:sz w:val="24"/>
        </w:rPr>
        <w:t>, including statistical and statutory financial returns and financial performance indicators relevant to the area</w:t>
      </w:r>
      <w:r w:rsidRPr="00DD46D4">
        <w:rPr>
          <w:rFonts w:ascii="Arial" w:hAnsi="Arial"/>
          <w:sz w:val="24"/>
        </w:rPr>
        <w:t>.</w:t>
      </w:r>
    </w:p>
    <w:p w:rsidR="002B5D67" w:rsidP="002B5D67" w:rsidRDefault="002B5D67" w14:paraId="629A3EB7" w14:textId="77777777">
      <w:pPr>
        <w:pStyle w:val="BodyText"/>
        <w:numPr>
          <w:ilvl w:val="0"/>
          <w:numId w:val="2"/>
        </w:numPr>
        <w:tabs>
          <w:tab w:val="clear" w:pos="720"/>
          <w:tab w:val="num" w:pos="426"/>
        </w:tabs>
        <w:spacing w:before="120"/>
        <w:ind w:left="425" w:hanging="425"/>
        <w:rPr>
          <w:rFonts w:ascii="Arial" w:hAnsi="Arial"/>
          <w:sz w:val="24"/>
        </w:rPr>
      </w:pPr>
      <w:r>
        <w:rPr>
          <w:rFonts w:ascii="Arial" w:hAnsi="Arial"/>
          <w:sz w:val="24"/>
        </w:rPr>
        <w:t>To complete and maintain procedure notes for your areas of responsibility.</w:t>
      </w:r>
    </w:p>
    <w:p w:rsidR="002B5D67" w:rsidP="002B5D67" w:rsidRDefault="002B5D67" w14:paraId="6AD7DED3" w14:textId="77777777">
      <w:pPr>
        <w:pStyle w:val="BodyText"/>
        <w:numPr>
          <w:ilvl w:val="0"/>
          <w:numId w:val="2"/>
        </w:numPr>
        <w:tabs>
          <w:tab w:val="clear" w:pos="720"/>
          <w:tab w:val="num" w:pos="426"/>
        </w:tabs>
        <w:spacing w:before="120"/>
        <w:ind w:left="425" w:hanging="425"/>
        <w:rPr>
          <w:rFonts w:ascii="Arial" w:hAnsi="Arial"/>
          <w:sz w:val="24"/>
        </w:rPr>
      </w:pPr>
      <w:r>
        <w:rPr>
          <w:rFonts w:ascii="Arial" w:hAnsi="Arial"/>
          <w:sz w:val="24"/>
        </w:rPr>
        <w:t>To contribute towards the formulation and review of service plans.</w:t>
      </w:r>
    </w:p>
    <w:p w:rsidR="006E082D" w:rsidP="002B5D67" w:rsidRDefault="006E082D" w14:paraId="0EE9FD0C" w14:textId="79455A04">
      <w:pPr>
        <w:pStyle w:val="BodyText"/>
        <w:numPr>
          <w:ilvl w:val="0"/>
          <w:numId w:val="2"/>
        </w:numPr>
        <w:tabs>
          <w:tab w:val="clear" w:pos="720"/>
          <w:tab w:val="num" w:pos="426"/>
        </w:tabs>
        <w:spacing w:before="120"/>
        <w:ind w:left="425" w:hanging="425"/>
        <w:rPr>
          <w:rFonts w:ascii="Arial" w:hAnsi="Arial"/>
          <w:sz w:val="24"/>
        </w:rPr>
      </w:pPr>
      <w:r>
        <w:rPr>
          <w:rFonts w:ascii="Arial" w:hAnsi="Arial"/>
          <w:sz w:val="24"/>
        </w:rPr>
        <w:lastRenderedPageBreak/>
        <w:t>To carry out the administration and produce regular financial monitoring and the financial statements for third party organisations, i.e. charitable trusts and LA Tradin</w:t>
      </w:r>
      <w:r w:rsidR="00984451">
        <w:rPr>
          <w:rFonts w:ascii="Arial" w:hAnsi="Arial"/>
          <w:sz w:val="24"/>
        </w:rPr>
        <w:t>g</w:t>
      </w:r>
      <w:r>
        <w:rPr>
          <w:rFonts w:ascii="Arial" w:hAnsi="Arial"/>
          <w:sz w:val="24"/>
        </w:rPr>
        <w:t xml:space="preserve"> Companies.</w:t>
      </w:r>
    </w:p>
    <w:p w:rsidR="0097345E" w:rsidP="002B5D67" w:rsidRDefault="0097345E" w14:paraId="53F52B70" w14:textId="6B3BA939">
      <w:pPr>
        <w:pStyle w:val="BodyText"/>
        <w:numPr>
          <w:ilvl w:val="0"/>
          <w:numId w:val="2"/>
        </w:numPr>
        <w:tabs>
          <w:tab w:val="clear" w:pos="720"/>
          <w:tab w:val="num" w:pos="426"/>
        </w:tabs>
        <w:spacing w:before="120"/>
        <w:ind w:left="425" w:hanging="425"/>
        <w:rPr>
          <w:rFonts w:ascii="Arial" w:hAnsi="Arial"/>
          <w:sz w:val="24"/>
        </w:rPr>
      </w:pPr>
      <w:r w:rsidRPr="002B5D67">
        <w:rPr>
          <w:rFonts w:ascii="Arial" w:hAnsi="Arial"/>
          <w:sz w:val="24"/>
        </w:rPr>
        <w:t>To undertake any other duties which may reasonably be within the competence of the post holder.</w:t>
      </w:r>
    </w:p>
    <w:p w:rsidRPr="002B5D67" w:rsidR="004510AF" w:rsidP="006E082D" w:rsidRDefault="004510AF" w14:paraId="0D1A9F32" w14:textId="77777777">
      <w:pPr>
        <w:pStyle w:val="BodyText"/>
        <w:spacing w:before="120"/>
        <w:rPr>
          <w:rFonts w:ascii="Arial" w:hAnsi="Arial"/>
          <w:sz w:val="24"/>
        </w:rPr>
      </w:pPr>
    </w:p>
    <w:p w:rsidRPr="0097345E" w:rsidR="0097345E" w:rsidP="0097345E" w:rsidRDefault="0097345E" w14:paraId="7F905621" w14:textId="77777777">
      <w:pPr>
        <w:pStyle w:val="ListParagraph"/>
        <w:rPr>
          <w:rFonts w:ascii="Arial" w:hAnsi="Arial" w:eastAsia="Calibri" w:cs="Arial"/>
        </w:rPr>
      </w:pPr>
    </w:p>
    <w:p w:rsidR="0097345E" w:rsidP="0097345E" w:rsidRDefault="0097345E" w14:paraId="5F452626" w14:textId="77777777">
      <w:pPr>
        <w:ind w:left="-284"/>
        <w:jc w:val="both"/>
        <w:rPr>
          <w:rFonts w:ascii="Arial" w:hAnsi="Arial" w:eastAsia="Calibri" w:cs="Arial"/>
        </w:rPr>
      </w:pPr>
      <w:r w:rsidRPr="0097345E">
        <w:rPr>
          <w:rFonts w:ascii="Arial" w:hAnsi="Arial" w:eastAsia="Calibri" w:cs="Arial"/>
        </w:rPr>
        <w:t>The above duties and responsibilities give a broad outline of the functions of the post.  However, by necessity, these duties must be approached in a flexible manner to accommodate the changing needs and demands of the service provide by OneTeam at Brentwood Borough Council and Rochford District Council.  The post holder will be expected to adapt to changing circumstances and therefore the outline of duties may change from time to time.</w:t>
      </w:r>
    </w:p>
    <w:p w:rsidRPr="00F978EC" w:rsidR="0097345E" w:rsidP="0097345E" w:rsidRDefault="0097345E" w14:paraId="7AD56AE0" w14:textId="77777777">
      <w:pPr>
        <w:ind w:left="-284"/>
        <w:jc w:val="both"/>
        <w:rPr>
          <w:rFonts w:ascii="Arial" w:hAnsi="Arial" w:eastAsia="Calibri" w:cs="Arial"/>
        </w:rPr>
      </w:pPr>
    </w:p>
    <w:p w:rsidRPr="004C4D13" w:rsidR="0097345E" w:rsidP="0097345E" w:rsidRDefault="0097345E" w14:paraId="687202DE" w14:textId="77777777">
      <w:pPr>
        <w:ind w:left="-284"/>
        <w:jc w:val="both"/>
        <w:rPr>
          <w:rFonts w:ascii="Arial" w:hAnsi="Arial" w:eastAsia="Calibri" w:cs="Arial"/>
          <w:b/>
          <w:bCs/>
        </w:rPr>
      </w:pPr>
      <w:r w:rsidRPr="004C4D13">
        <w:rPr>
          <w:rFonts w:ascii="Arial" w:hAnsi="Arial" w:eastAsia="Calibri" w:cs="Arial"/>
          <w:b/>
          <w:bCs/>
        </w:rPr>
        <w:t xml:space="preserve">Corporate responsibilities </w:t>
      </w:r>
    </w:p>
    <w:p w:rsidRPr="00F978EC" w:rsidR="0097345E" w:rsidP="0097345E" w:rsidRDefault="0097345E" w14:paraId="78E4E346" w14:textId="77777777">
      <w:pPr>
        <w:ind w:left="-284"/>
        <w:jc w:val="both"/>
        <w:rPr>
          <w:rFonts w:ascii="Arial" w:hAnsi="Arial" w:eastAsia="Calibri" w:cs="Arial"/>
        </w:rPr>
      </w:pPr>
    </w:p>
    <w:p w:rsidR="0097345E" w:rsidP="0097345E" w:rsidRDefault="0097345E" w14:paraId="7FEFF275" w14:textId="77777777">
      <w:pPr>
        <w:ind w:left="-284"/>
        <w:jc w:val="both"/>
        <w:rPr>
          <w:rFonts w:ascii="Arial" w:hAnsi="Arial" w:eastAsia="Calibri" w:cs="Arial"/>
        </w:rPr>
      </w:pPr>
      <w:r w:rsidRPr="00F978EC">
        <w:rPr>
          <w:rFonts w:ascii="Arial" w:hAnsi="Arial" w:eastAsia="Calibri" w:cs="Arial"/>
        </w:rPr>
        <w:t>All roles will be required to work at both councils’ premises at Rochford District Council and Brentwood Borough Council. You may reasonably be required to work at any other of the Councils’ premises as required to meet the needs of the service.</w:t>
      </w:r>
    </w:p>
    <w:p w:rsidR="0097345E" w:rsidP="0097345E" w:rsidRDefault="0097345E" w14:paraId="3335606D" w14:textId="77777777">
      <w:pPr>
        <w:ind w:left="-284"/>
        <w:jc w:val="both"/>
        <w:rPr>
          <w:rFonts w:ascii="Arial" w:hAnsi="Arial" w:eastAsia="Calibri" w:cs="Arial"/>
        </w:rPr>
      </w:pPr>
    </w:p>
    <w:p w:rsidRPr="00F978EC" w:rsidR="0097345E" w:rsidP="0097345E" w:rsidRDefault="0097345E" w14:paraId="21C0FB0F" w14:textId="77777777">
      <w:pPr>
        <w:ind w:left="-284"/>
        <w:jc w:val="both"/>
        <w:rPr>
          <w:rFonts w:ascii="Arial" w:hAnsi="Arial" w:eastAsia="Calibri" w:cs="Arial"/>
        </w:rPr>
      </w:pPr>
      <w:r w:rsidRPr="0097345E">
        <w:rPr>
          <w:rFonts w:ascii="Arial" w:hAnsi="Arial" w:eastAsia="Calibri" w:cs="Arial"/>
        </w:rPr>
        <w:t>The post holder will be expected to follow the Councils’ policies and procedures and act in a flexible, cooperative and professional manner at all times, assisting colleagues to maintain an efficient and efficient service delivered economically.  The post holder will also be expected to operate within corporate standards of performance and security.  In addition, the post holder will be expected to contribute to the general tidiness and housekeeping and ensure a safe working environment is maintained.</w:t>
      </w:r>
    </w:p>
    <w:p w:rsidRPr="00F978EC" w:rsidR="0097345E" w:rsidP="0097345E" w:rsidRDefault="0097345E" w14:paraId="036C308A" w14:textId="77777777">
      <w:pPr>
        <w:ind w:left="-284"/>
        <w:jc w:val="both"/>
        <w:rPr>
          <w:rFonts w:ascii="Arial" w:hAnsi="Arial" w:eastAsia="Calibri" w:cs="Arial"/>
        </w:rPr>
      </w:pPr>
    </w:p>
    <w:p w:rsidRPr="00F978EC" w:rsidR="0097345E" w:rsidP="0097345E" w:rsidRDefault="0097345E" w14:paraId="688ED98C" w14:textId="77777777">
      <w:pPr>
        <w:ind w:left="-284"/>
        <w:jc w:val="both"/>
        <w:rPr>
          <w:rFonts w:ascii="Arial" w:hAnsi="Arial" w:eastAsia="Calibri" w:cs="Arial"/>
        </w:rPr>
      </w:pPr>
      <w:r w:rsidRPr="00F978EC">
        <w:rPr>
          <w:rFonts w:ascii="Arial" w:hAnsi="Arial" w:eastAsia="Calibri" w:cs="Arial"/>
        </w:rPr>
        <w:t>To observe all the requirements of Safeguarding and to report any potential Safeguarding concerns in accordance with the Council’s Safeguarding Policy.</w:t>
      </w:r>
    </w:p>
    <w:p w:rsidRPr="00F978EC" w:rsidR="0097345E" w:rsidP="0097345E" w:rsidRDefault="0097345E" w14:paraId="4B3CD1A3" w14:textId="77777777">
      <w:pPr>
        <w:ind w:left="-284"/>
        <w:jc w:val="both"/>
        <w:rPr>
          <w:rFonts w:ascii="Arial" w:hAnsi="Arial" w:eastAsia="Calibri" w:cs="Arial"/>
        </w:rPr>
      </w:pPr>
    </w:p>
    <w:p w:rsidRPr="00F978EC" w:rsidR="0097345E" w:rsidP="0097345E" w:rsidRDefault="0097345E" w14:paraId="774324C4" w14:textId="77777777">
      <w:pPr>
        <w:ind w:left="-284"/>
        <w:jc w:val="both"/>
        <w:rPr>
          <w:rFonts w:ascii="Arial" w:hAnsi="Arial" w:eastAsia="Calibri" w:cs="Arial"/>
        </w:rPr>
      </w:pPr>
      <w:r w:rsidRPr="00F978EC">
        <w:rPr>
          <w:rFonts w:ascii="Arial" w:hAnsi="Arial" w:eastAsia="Calibri" w:cs="Arial"/>
        </w:rPr>
        <w:t>Ensuring that all data and sensitive information collected by the service meets the requirements set out in the Councils’ policies and procedures meeting the legislative requirements of the current Data Protection legislation applicable</w:t>
      </w:r>
    </w:p>
    <w:p w:rsidRPr="00F978EC" w:rsidR="0097345E" w:rsidP="0097345E" w:rsidRDefault="0097345E" w14:paraId="65E66923" w14:textId="77777777">
      <w:pPr>
        <w:ind w:left="-284"/>
        <w:jc w:val="both"/>
        <w:rPr>
          <w:rFonts w:ascii="Arial" w:hAnsi="Arial" w:eastAsia="Calibri" w:cs="Arial"/>
        </w:rPr>
      </w:pPr>
    </w:p>
    <w:p w:rsidRPr="00F978EC" w:rsidR="0097345E" w:rsidP="0097345E" w:rsidRDefault="0097345E" w14:paraId="535C6052" w14:textId="77777777">
      <w:pPr>
        <w:ind w:left="-284"/>
        <w:jc w:val="both"/>
        <w:rPr>
          <w:rFonts w:ascii="Arial" w:hAnsi="Arial" w:eastAsia="Calibri" w:cs="Arial"/>
        </w:rPr>
      </w:pPr>
      <w:r w:rsidRPr="00F978EC">
        <w:rPr>
          <w:rFonts w:ascii="Arial" w:hAnsi="Arial" w:eastAsia="Calibri" w:cs="Arial"/>
        </w:rPr>
        <w:t>To comply with all appropriate legislation and Council policies including the Officers Code of Conduct, Health, and Safety at Work, etc. Act 1974 and the Council’s Health and Safety Policy and procedures.</w:t>
      </w:r>
    </w:p>
    <w:p w:rsidRPr="00F978EC" w:rsidR="0097345E" w:rsidP="0097345E" w:rsidRDefault="0097345E" w14:paraId="19E80641" w14:textId="77777777">
      <w:pPr>
        <w:ind w:left="-284"/>
        <w:jc w:val="both"/>
        <w:rPr>
          <w:rFonts w:ascii="Arial" w:hAnsi="Arial" w:eastAsia="Calibri" w:cs="Arial"/>
        </w:rPr>
      </w:pPr>
    </w:p>
    <w:p w:rsidRPr="00F978EC" w:rsidR="0097345E" w:rsidP="0097345E" w:rsidRDefault="0097345E" w14:paraId="7544A4A1" w14:textId="77777777">
      <w:pPr>
        <w:ind w:left="-284"/>
        <w:jc w:val="both"/>
        <w:rPr>
          <w:rFonts w:ascii="Arial" w:hAnsi="Arial" w:eastAsia="Calibri" w:cs="Arial"/>
        </w:rPr>
      </w:pPr>
      <w:r w:rsidRPr="00F978EC">
        <w:rPr>
          <w:rFonts w:ascii="Arial" w:hAnsi="Arial" w:eastAsia="Calibri" w:cs="Arial"/>
        </w:rPr>
        <w:t>To support the Council’s Equalities &amp; Diversity and Inclusion Policies.</w:t>
      </w:r>
    </w:p>
    <w:p w:rsidRPr="00F978EC" w:rsidR="0097345E" w:rsidP="0097345E" w:rsidRDefault="0097345E" w14:paraId="656CBD75" w14:textId="77777777">
      <w:pPr>
        <w:ind w:left="-284"/>
        <w:jc w:val="both"/>
        <w:rPr>
          <w:rFonts w:ascii="Arial" w:hAnsi="Arial" w:eastAsia="Calibri" w:cs="Arial"/>
        </w:rPr>
      </w:pPr>
    </w:p>
    <w:p w:rsidRPr="00F978EC" w:rsidR="0097345E" w:rsidP="0097345E" w:rsidRDefault="0097345E" w14:paraId="17AD0CD8" w14:textId="77777777">
      <w:pPr>
        <w:ind w:left="-284"/>
        <w:jc w:val="both"/>
        <w:rPr>
          <w:rFonts w:ascii="Arial" w:hAnsi="Arial" w:eastAsia="Calibri" w:cs="Arial"/>
        </w:rPr>
      </w:pPr>
      <w:r w:rsidRPr="00F978EC">
        <w:rPr>
          <w:rFonts w:ascii="Arial" w:hAnsi="Arial" w:eastAsia="Calibri" w:cs="Arial"/>
        </w:rPr>
        <w:t>All staff may on occasions be required to support the Councils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p w:rsidRPr="00F978EC" w:rsidR="0097345E" w:rsidP="0097345E" w:rsidRDefault="0097345E" w14:paraId="64D27E0D" w14:textId="77777777">
      <w:pPr>
        <w:ind w:left="-284"/>
        <w:jc w:val="both"/>
        <w:rPr>
          <w:rFonts w:ascii="Arial" w:hAnsi="Arial" w:eastAsia="Calibri" w:cs="Arial"/>
        </w:rPr>
      </w:pPr>
    </w:p>
    <w:p w:rsidRPr="00F978EC" w:rsidR="0097345E" w:rsidP="0097345E" w:rsidRDefault="0097345E" w14:paraId="7A3AB2C7" w14:textId="77777777">
      <w:pPr>
        <w:ind w:left="-284"/>
        <w:jc w:val="both"/>
        <w:rPr>
          <w:rFonts w:ascii="Arial" w:hAnsi="Arial" w:eastAsia="Calibri" w:cs="Arial"/>
        </w:rPr>
      </w:pPr>
      <w:r w:rsidRPr="00F978EC">
        <w:rPr>
          <w:rFonts w:ascii="Arial" w:hAnsi="Arial" w:eastAsia="Calibri" w:cs="Arial"/>
        </w:rPr>
        <w:t xml:space="preserve">Any other duties appropriate to the post: These other duties must be equivalent to or below the salary and status of the role and, where appropriate, under the Equality Act </w:t>
      </w:r>
      <w:r w:rsidRPr="00F978EC">
        <w:rPr>
          <w:rFonts w:ascii="Arial" w:hAnsi="Arial" w:eastAsia="Calibri" w:cs="Arial"/>
        </w:rPr>
        <w:lastRenderedPageBreak/>
        <w:t>2010, due consideration must be given to any employees with a “protected characteristic”.</w:t>
      </w:r>
    </w:p>
    <w:p w:rsidRPr="00F978EC" w:rsidR="0097345E" w:rsidP="0097345E" w:rsidRDefault="0097345E" w14:paraId="38E97860" w14:textId="77777777">
      <w:pPr>
        <w:ind w:left="-284"/>
        <w:jc w:val="both"/>
        <w:rPr>
          <w:rFonts w:ascii="Arial" w:hAnsi="Arial" w:eastAsia="Calibri" w:cs="Arial"/>
        </w:rPr>
      </w:pPr>
    </w:p>
    <w:p w:rsidR="0097345E" w:rsidP="0097345E" w:rsidRDefault="0097345E" w14:paraId="6FBBCCEB" w14:textId="77777777">
      <w:pPr>
        <w:ind w:left="-284"/>
        <w:jc w:val="both"/>
        <w:rPr>
          <w:rFonts w:ascii="Arial" w:hAnsi="Arial" w:eastAsia="Calibri" w:cs="Arial"/>
          <w:b/>
          <w:bCs/>
        </w:rPr>
      </w:pPr>
      <w:r w:rsidRPr="004C4D13">
        <w:rPr>
          <w:rFonts w:ascii="Arial" w:hAnsi="Arial" w:eastAsia="Calibri" w:cs="Arial"/>
          <w:b/>
          <w:bCs/>
        </w:rPr>
        <w:t>Review</w:t>
      </w:r>
    </w:p>
    <w:p w:rsidRPr="004C4D13" w:rsidR="0097345E" w:rsidP="0097345E" w:rsidRDefault="0097345E" w14:paraId="12B14F9B" w14:textId="77777777">
      <w:pPr>
        <w:ind w:left="-284"/>
        <w:jc w:val="both"/>
        <w:rPr>
          <w:rFonts w:ascii="Arial" w:hAnsi="Arial" w:eastAsia="Calibri" w:cs="Arial"/>
          <w:b/>
          <w:bCs/>
        </w:rPr>
      </w:pPr>
    </w:p>
    <w:p w:rsidRPr="00F978EC" w:rsidR="0097345E" w:rsidP="0097345E" w:rsidRDefault="0097345E" w14:paraId="3747A714" w14:textId="77777777">
      <w:pPr>
        <w:ind w:left="-284"/>
        <w:jc w:val="both"/>
        <w:rPr>
          <w:rFonts w:ascii="Arial" w:hAnsi="Arial" w:eastAsia="Calibri" w:cs="Arial"/>
        </w:rPr>
      </w:pPr>
      <w:r w:rsidRPr="00F978EC">
        <w:rPr>
          <w:rFonts w:ascii="Arial" w:hAnsi="Arial" w:eastAsia="Calibri" w:cs="Arial"/>
        </w:rPr>
        <w:t>The duties and responsibilities of this post may vary from time to time according to the changing requirements of the Council. The job description may be reviewed at the discretion of the Director in the light of those changing requirements and in consultation with the postholder. In any event, the Head of Paid Service reserves the right to review and amend the job description.</w:t>
      </w:r>
    </w:p>
    <w:p w:rsidR="0097345E" w:rsidP="0097345E" w:rsidRDefault="0097345E" w14:paraId="52E185D4" w14:textId="77777777">
      <w:pPr>
        <w:ind w:left="-284"/>
        <w:jc w:val="both"/>
        <w:rPr>
          <w:rFonts w:ascii="Arial" w:hAnsi="Arial" w:eastAsia="Calibri" w:cs="Arial"/>
        </w:rPr>
      </w:pPr>
    </w:p>
    <w:p w:rsidRPr="00F978EC" w:rsidR="0097345E" w:rsidP="0097345E" w:rsidRDefault="0097345E" w14:paraId="30D7EE82" w14:textId="77777777">
      <w:pPr>
        <w:ind w:left="-284"/>
        <w:jc w:val="both"/>
        <w:rPr>
          <w:rFonts w:ascii="Arial" w:hAnsi="Arial" w:eastAsia="Calibri" w:cs="Arial"/>
        </w:rPr>
      </w:pPr>
    </w:p>
    <w:p w:rsidRPr="00055C4C" w:rsidR="0097345E" w:rsidP="0097345E" w:rsidRDefault="0097345E" w14:paraId="66E5B88E" w14:textId="77777777">
      <w:pPr>
        <w:suppressAutoHyphens/>
        <w:autoSpaceDN w:val="0"/>
        <w:jc w:val="center"/>
        <w:rPr>
          <w:rFonts w:ascii="Arial" w:hAnsi="Arial" w:cs="Arial"/>
          <w:b/>
          <w:bCs/>
        </w:rPr>
      </w:pPr>
      <w:r w:rsidRPr="00F978EC">
        <w:rPr>
          <w:rFonts w:ascii="Arial" w:hAnsi="Arial" w:eastAsia="Calibri" w:cs="Arial"/>
        </w:rPr>
        <w:br w:type="page"/>
      </w:r>
      <w:r w:rsidRPr="00055C4C">
        <w:rPr>
          <w:rFonts w:ascii="Arial" w:hAnsi="Arial" w:cs="Arial"/>
          <w:b/>
          <w:bCs/>
        </w:rPr>
        <w:lastRenderedPageBreak/>
        <w:t>PERSON SPECIFICATION</w:t>
      </w:r>
    </w:p>
    <w:p w:rsidRPr="00055C4C" w:rsidR="0097345E" w:rsidP="0097345E" w:rsidRDefault="0097345E" w14:paraId="15E61CCB" w14:textId="77777777">
      <w:pPr>
        <w:suppressAutoHyphens/>
        <w:autoSpaceDN w:val="0"/>
        <w:jc w:val="center"/>
        <w:rPr>
          <w:rFonts w:ascii="Arial" w:hAnsi="Arial" w:cs="Arial"/>
          <w:b/>
        </w:rPr>
      </w:pPr>
    </w:p>
    <w:tbl>
      <w:tblPr>
        <w:tblW w:w="9900" w:type="dxa"/>
        <w:tblInd w:w="-432" w:type="dxa"/>
        <w:tblCellMar>
          <w:left w:w="10" w:type="dxa"/>
          <w:right w:w="10" w:type="dxa"/>
        </w:tblCellMar>
        <w:tblLook w:val="04A0" w:firstRow="1" w:lastRow="0" w:firstColumn="1" w:lastColumn="0" w:noHBand="0" w:noVBand="1"/>
      </w:tblPr>
      <w:tblGrid>
        <w:gridCol w:w="1728"/>
        <w:gridCol w:w="2880"/>
        <w:gridCol w:w="1800"/>
        <w:gridCol w:w="3492"/>
      </w:tblGrid>
      <w:tr w:rsidRPr="00840DF5" w:rsidR="0097345E" w:rsidTr="001D3884" w14:paraId="381146C1" w14:textId="77777777">
        <w:tc>
          <w:tcPr>
            <w:tcW w:w="17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97345E" w14:paraId="37EB5F3A" w14:textId="77777777">
            <w:pPr>
              <w:suppressAutoHyphens/>
              <w:autoSpaceDN w:val="0"/>
              <w:spacing w:after="160"/>
              <w:rPr>
                <w:rFonts w:ascii="Arial" w:hAnsi="Arial" w:eastAsia="Calibri" w:cs="Arial"/>
                <w:b/>
                <w:bCs/>
              </w:rPr>
            </w:pPr>
            <w:r w:rsidRPr="00840DF5">
              <w:rPr>
                <w:rFonts w:ascii="Arial" w:hAnsi="Arial" w:eastAsia="Calibri" w:cs="Arial"/>
                <w:b/>
                <w:bCs/>
              </w:rPr>
              <w:t>Position Title:</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8754C8" w14:paraId="5BB118D9" w14:textId="59A18E29">
            <w:pPr>
              <w:suppressAutoHyphens/>
              <w:autoSpaceDN w:val="0"/>
              <w:rPr>
                <w:rFonts w:ascii="Arial" w:hAnsi="Arial" w:cs="Arial"/>
              </w:rPr>
            </w:pPr>
            <w:r>
              <w:rPr>
                <w:rFonts w:ascii="Arial" w:hAnsi="Arial" w:cs="Arial"/>
              </w:rPr>
              <w:t xml:space="preserve">Business Partner </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97345E" w14:paraId="34132270" w14:textId="77777777">
            <w:pPr>
              <w:suppressAutoHyphens/>
              <w:autoSpaceDN w:val="0"/>
              <w:spacing w:after="160"/>
              <w:rPr>
                <w:rFonts w:ascii="Arial" w:hAnsi="Arial" w:eastAsia="Calibri" w:cs="Arial"/>
                <w:b/>
                <w:bCs/>
              </w:rPr>
            </w:pPr>
            <w:r w:rsidRPr="00840DF5">
              <w:rPr>
                <w:rFonts w:ascii="Arial" w:hAnsi="Arial" w:eastAsia="Calibri" w:cs="Arial"/>
                <w:b/>
                <w:bCs/>
              </w:rPr>
              <w:t>Date Prepared:</w:t>
            </w:r>
          </w:p>
        </w:tc>
        <w:tc>
          <w:tcPr>
            <w:tcW w:w="34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984451" w14:paraId="5D1CE1DA" w14:textId="489CB012">
            <w:pPr>
              <w:suppressAutoHyphens/>
              <w:autoSpaceDN w:val="0"/>
              <w:spacing w:after="160"/>
              <w:rPr>
                <w:rFonts w:ascii="Arial" w:hAnsi="Arial" w:eastAsia="Calibri" w:cs="Arial"/>
              </w:rPr>
            </w:pPr>
            <w:r>
              <w:rPr>
                <w:rFonts w:ascii="Arial" w:hAnsi="Arial" w:eastAsia="Calibri" w:cs="Arial"/>
              </w:rPr>
              <w:t>02</w:t>
            </w:r>
            <w:r w:rsidR="008754C8">
              <w:rPr>
                <w:rFonts w:ascii="Arial" w:hAnsi="Arial" w:eastAsia="Calibri" w:cs="Arial"/>
              </w:rPr>
              <w:t>/</w:t>
            </w:r>
            <w:r>
              <w:rPr>
                <w:rFonts w:ascii="Arial" w:hAnsi="Arial" w:eastAsia="Calibri" w:cs="Arial"/>
              </w:rPr>
              <w:t>04</w:t>
            </w:r>
            <w:r w:rsidR="008754C8">
              <w:rPr>
                <w:rFonts w:ascii="Arial" w:hAnsi="Arial" w:eastAsia="Calibri" w:cs="Arial"/>
              </w:rPr>
              <w:t>/202</w:t>
            </w:r>
            <w:r>
              <w:rPr>
                <w:rFonts w:ascii="Arial" w:hAnsi="Arial" w:eastAsia="Calibri" w:cs="Arial"/>
              </w:rPr>
              <w:t>4</w:t>
            </w:r>
          </w:p>
        </w:tc>
      </w:tr>
      <w:tr w:rsidRPr="00055C4C" w:rsidR="0097345E" w:rsidTr="001D3884" w14:paraId="6E1D2A71" w14:textId="77777777">
        <w:tc>
          <w:tcPr>
            <w:tcW w:w="17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97345E" w14:paraId="09D43CCC" w14:textId="77777777">
            <w:pPr>
              <w:suppressAutoHyphens/>
              <w:autoSpaceDN w:val="0"/>
              <w:spacing w:after="160"/>
              <w:rPr>
                <w:rFonts w:ascii="Arial" w:hAnsi="Arial" w:eastAsia="Calibri" w:cs="Arial"/>
                <w:b/>
                <w:bCs/>
              </w:rPr>
            </w:pPr>
            <w:r w:rsidRPr="00840DF5">
              <w:rPr>
                <w:rFonts w:ascii="Arial" w:hAnsi="Arial" w:eastAsia="Calibri" w:cs="Arial"/>
                <w:b/>
                <w:bCs/>
              </w:rPr>
              <w:t>Team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8754C8" w14:paraId="2E2D1A0E" w14:textId="02AE1854">
            <w:pPr>
              <w:suppressAutoHyphens/>
              <w:autoSpaceDN w:val="0"/>
              <w:rPr>
                <w:rFonts w:ascii="Arial" w:hAnsi="Arial" w:eastAsia="Calibri" w:cs="Arial"/>
              </w:rPr>
            </w:pPr>
            <w:r>
              <w:rPr>
                <w:rFonts w:ascii="Arial" w:hAnsi="Arial" w:eastAsia="Calibri" w:cs="Arial"/>
              </w:rPr>
              <w:t>Finance</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97345E" w14:paraId="134D4A8E" w14:textId="77777777">
            <w:pPr>
              <w:suppressAutoHyphens/>
              <w:autoSpaceDN w:val="0"/>
              <w:spacing w:after="160"/>
              <w:rPr>
                <w:rFonts w:ascii="Arial" w:hAnsi="Arial" w:eastAsia="Calibri" w:cs="Arial"/>
                <w:b/>
                <w:bCs/>
              </w:rPr>
            </w:pPr>
            <w:r w:rsidRPr="00840DF5">
              <w:rPr>
                <w:rFonts w:ascii="Arial" w:hAnsi="Arial" w:eastAsia="Calibri" w:cs="Arial"/>
                <w:b/>
                <w:bCs/>
              </w:rPr>
              <w:t>Band:</w:t>
            </w:r>
          </w:p>
        </w:tc>
        <w:tc>
          <w:tcPr>
            <w:tcW w:w="34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055C4C" w:rsidR="0097345E" w:rsidP="001D3884" w:rsidRDefault="0097345E" w14:paraId="1731D74C" w14:textId="2D25C1B3">
            <w:pPr>
              <w:suppressAutoHyphens/>
              <w:autoSpaceDN w:val="0"/>
              <w:spacing w:after="160"/>
              <w:rPr>
                <w:rFonts w:ascii="Arial" w:hAnsi="Arial" w:eastAsia="Calibri" w:cs="Arial"/>
              </w:rPr>
            </w:pPr>
            <w:r w:rsidRPr="00840DF5">
              <w:rPr>
                <w:rFonts w:ascii="Arial" w:hAnsi="Arial" w:eastAsia="Calibri" w:cs="Arial"/>
              </w:rPr>
              <w:t xml:space="preserve">OneTeam – Band </w:t>
            </w:r>
            <w:r w:rsidR="00361660">
              <w:rPr>
                <w:rFonts w:ascii="Arial" w:hAnsi="Arial" w:eastAsia="Calibri" w:cs="Arial"/>
              </w:rPr>
              <w:t>8</w:t>
            </w:r>
            <w:r w:rsidRPr="00840DF5">
              <w:rPr>
                <w:rFonts w:ascii="Arial" w:hAnsi="Arial" w:eastAsia="Calibri" w:cs="Arial"/>
              </w:rPr>
              <w:t xml:space="preserve"> </w:t>
            </w:r>
          </w:p>
        </w:tc>
      </w:tr>
      <w:tr w:rsidRPr="00055C4C" w:rsidR="0097345E" w:rsidTr="001D3884" w14:paraId="3516ED4D" w14:textId="77777777">
        <w:trPr>
          <w:cantSplit/>
        </w:trPr>
        <w:tc>
          <w:tcPr>
            <w:tcW w:w="990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055C4C" w:rsidR="0097345E" w:rsidP="001D3884" w:rsidRDefault="0097345E" w14:paraId="6FF214DA" w14:textId="77777777">
            <w:pPr>
              <w:suppressAutoHyphens/>
              <w:autoSpaceDN w:val="0"/>
              <w:spacing w:after="160"/>
              <w:jc w:val="center"/>
              <w:rPr>
                <w:rFonts w:ascii="Calibri" w:hAnsi="Calibri" w:eastAsia="Calibri"/>
                <w:sz w:val="22"/>
                <w:szCs w:val="22"/>
              </w:rPr>
            </w:pPr>
            <w:r w:rsidRPr="00055C4C">
              <w:rPr>
                <w:rFonts w:ascii="Arial" w:hAnsi="Arial" w:eastAsia="Calibri" w:cs="Arial"/>
                <w:b/>
                <w:bCs/>
              </w:rPr>
              <w:t>AF= Application Form</w:t>
            </w:r>
            <w:r w:rsidRPr="00055C4C">
              <w:rPr>
                <w:rFonts w:ascii="Arial" w:hAnsi="Arial" w:eastAsia="Calibri" w:cs="Arial"/>
              </w:rPr>
              <w:t xml:space="preserve">                   </w:t>
            </w:r>
            <w:r w:rsidRPr="00055C4C">
              <w:rPr>
                <w:rFonts w:ascii="Arial" w:hAnsi="Arial" w:eastAsia="Calibri" w:cs="Arial"/>
                <w:b/>
                <w:bCs/>
              </w:rPr>
              <w:t>I = Interview                              T= Test</w:t>
            </w:r>
          </w:p>
        </w:tc>
      </w:tr>
    </w:tbl>
    <w:p w:rsidRPr="00055C4C" w:rsidR="0097345E" w:rsidP="0097345E" w:rsidRDefault="0097345E" w14:paraId="4B9A716C" w14:textId="77777777">
      <w:pPr>
        <w:suppressAutoHyphens/>
        <w:autoSpaceDN w:val="0"/>
        <w:rPr>
          <w:rFonts w:ascii="Arial" w:hAnsi="Arial" w:cs="Arial"/>
        </w:rPr>
      </w:pPr>
    </w:p>
    <w:tbl>
      <w:tblPr>
        <w:tblW w:w="10080" w:type="dxa"/>
        <w:tblInd w:w="-432" w:type="dxa"/>
        <w:tblLayout w:type="fixed"/>
        <w:tblCellMar>
          <w:left w:w="10" w:type="dxa"/>
          <w:right w:w="10" w:type="dxa"/>
        </w:tblCellMar>
        <w:tblLook w:val="04A0" w:firstRow="1" w:lastRow="0" w:firstColumn="1" w:lastColumn="0" w:noHBand="0" w:noVBand="1"/>
      </w:tblPr>
      <w:tblGrid>
        <w:gridCol w:w="720"/>
        <w:gridCol w:w="7447"/>
        <w:gridCol w:w="482"/>
        <w:gridCol w:w="425"/>
        <w:gridCol w:w="1006"/>
      </w:tblGrid>
      <w:tr w:rsidRPr="00055C4C" w:rsidR="0097345E" w:rsidTr="001D3884" w14:paraId="6ABF15BA" w14:textId="77777777">
        <w:trPr>
          <w:cantSplit/>
          <w:trHeight w:val="1431"/>
          <w:tblHeader/>
        </w:trPr>
        <w:tc>
          <w:tcPr>
            <w:tcW w:w="720"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cPr>
          <w:p w:rsidRPr="00055C4C" w:rsidR="0097345E" w:rsidP="001D3884" w:rsidRDefault="0097345E" w14:paraId="7EFE1CE3" w14:textId="77777777">
            <w:pPr>
              <w:suppressAutoHyphens/>
              <w:autoSpaceDN w:val="0"/>
              <w:ind w:hanging="108"/>
              <w:rPr>
                <w:rFonts w:ascii="Arial" w:hAnsi="Arial" w:cs="Arial"/>
              </w:rPr>
            </w:pPr>
          </w:p>
        </w:tc>
        <w:tc>
          <w:tcPr>
            <w:tcW w:w="7447"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cPr>
          <w:p w:rsidRPr="00055C4C" w:rsidR="0097345E" w:rsidP="001D3884" w:rsidRDefault="0097345E" w14:paraId="75A73CCD" w14:textId="77777777">
            <w:pPr>
              <w:suppressAutoHyphens/>
              <w:autoSpaceDN w:val="0"/>
              <w:rPr>
                <w:rFonts w:ascii="Arial" w:hAnsi="Arial" w:cs="Arial"/>
                <w:b/>
              </w:rPr>
            </w:pPr>
          </w:p>
          <w:p w:rsidRPr="00055C4C" w:rsidR="0097345E" w:rsidP="001D3884" w:rsidRDefault="0097345E" w14:paraId="2BD48CEB" w14:textId="77777777">
            <w:pPr>
              <w:suppressAutoHyphens/>
              <w:autoSpaceDN w:val="0"/>
              <w:rPr>
                <w:rFonts w:ascii="Arial" w:hAnsi="Arial" w:cs="Arial"/>
                <w:b/>
                <w:bCs/>
              </w:rPr>
            </w:pPr>
            <w:r w:rsidRPr="00055C4C">
              <w:rPr>
                <w:rFonts w:ascii="Arial" w:hAnsi="Arial" w:cs="Arial"/>
                <w:b/>
                <w:bCs/>
              </w:rPr>
              <w:t>REQUIREMENTS</w:t>
            </w:r>
          </w:p>
        </w:tc>
        <w:tc>
          <w:tcPr>
            <w:tcW w:w="482"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extDirection w:val="btLr"/>
          </w:tcPr>
          <w:p w:rsidRPr="00055C4C" w:rsidR="0097345E" w:rsidP="001D3884" w:rsidRDefault="0097345E" w14:paraId="142EE45F" w14:textId="77777777">
            <w:pPr>
              <w:suppressAutoHyphens/>
              <w:autoSpaceDN w:val="0"/>
              <w:ind w:left="113" w:right="113"/>
              <w:rPr>
                <w:rFonts w:ascii="Arial" w:hAnsi="Arial" w:cs="Arial"/>
                <w:b/>
                <w:bCs/>
              </w:rPr>
            </w:pPr>
            <w:r w:rsidRPr="00055C4C">
              <w:rPr>
                <w:rFonts w:ascii="Arial" w:hAnsi="Arial" w:cs="Arial"/>
                <w:b/>
                <w:bCs/>
              </w:rPr>
              <w:t>Essential</w:t>
            </w:r>
          </w:p>
        </w:tc>
        <w:tc>
          <w:tcPr>
            <w:tcW w:w="425"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extDirection w:val="btLr"/>
          </w:tcPr>
          <w:p w:rsidRPr="00055C4C" w:rsidR="0097345E" w:rsidP="001D3884" w:rsidRDefault="0097345E" w14:paraId="65FBD18C" w14:textId="77777777">
            <w:pPr>
              <w:suppressAutoHyphens/>
              <w:autoSpaceDN w:val="0"/>
              <w:ind w:left="113" w:right="113"/>
              <w:rPr>
                <w:rFonts w:ascii="Arial" w:hAnsi="Arial" w:cs="Arial"/>
                <w:b/>
                <w:bCs/>
              </w:rPr>
            </w:pPr>
            <w:r w:rsidRPr="00055C4C">
              <w:rPr>
                <w:rFonts w:ascii="Arial" w:hAnsi="Arial" w:cs="Arial"/>
                <w:b/>
                <w:bCs/>
              </w:rPr>
              <w:t>Desirable</w:t>
            </w:r>
          </w:p>
        </w:tc>
        <w:tc>
          <w:tcPr>
            <w:tcW w:w="1006"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extDirection w:val="btLr"/>
            <w:vAlign w:val="center"/>
          </w:tcPr>
          <w:p w:rsidRPr="00055C4C" w:rsidR="0097345E" w:rsidP="001D3884" w:rsidRDefault="0097345E" w14:paraId="08A2DB2D" w14:textId="77777777">
            <w:pPr>
              <w:suppressAutoHyphens/>
              <w:autoSpaceDN w:val="0"/>
              <w:ind w:left="113" w:right="113"/>
              <w:jc w:val="center"/>
              <w:rPr>
                <w:rFonts w:ascii="Arial" w:hAnsi="Arial" w:cs="Arial"/>
                <w:b/>
                <w:bCs/>
              </w:rPr>
            </w:pPr>
            <w:r w:rsidRPr="00055C4C">
              <w:rPr>
                <w:rFonts w:ascii="Arial" w:hAnsi="Arial" w:cs="Arial"/>
                <w:b/>
                <w:bCs/>
              </w:rPr>
              <w:t>Assessed</w:t>
            </w:r>
          </w:p>
        </w:tc>
      </w:tr>
      <w:tr w:rsidRPr="00055C4C" w:rsidR="0097345E" w:rsidTr="001D3884" w14:paraId="7E61F7F1"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97345E" w:rsidP="001D3884" w:rsidRDefault="0097345E" w14:paraId="3FB16C3E" w14:textId="77777777">
            <w:pPr>
              <w:suppressAutoHyphens/>
              <w:autoSpaceDN w:val="0"/>
              <w:jc w:val="center"/>
              <w:rPr>
                <w:rFonts w:ascii="Arial" w:hAnsi="Arial" w:cs="Arial"/>
                <w:b/>
                <w:bCs/>
              </w:rPr>
            </w:pPr>
            <w:r w:rsidRPr="00055C4C">
              <w:rPr>
                <w:rFonts w:ascii="Arial" w:hAnsi="Arial" w:cs="Arial"/>
                <w:b/>
                <w:bCs/>
              </w:rPr>
              <w:t>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97345E" w:rsidP="001D3884" w:rsidRDefault="0097345E" w14:paraId="1492610A" w14:textId="77777777">
            <w:pPr>
              <w:keepNext/>
              <w:suppressAutoHyphens/>
              <w:autoSpaceDN w:val="0"/>
              <w:outlineLvl w:val="1"/>
              <w:rPr>
                <w:rFonts w:ascii="Arial" w:hAnsi="Arial" w:cs="Arial"/>
                <w:b/>
                <w:bCs/>
              </w:rPr>
            </w:pPr>
            <w:r w:rsidRPr="00055C4C">
              <w:rPr>
                <w:rFonts w:ascii="Arial" w:hAnsi="Arial" w:cs="Arial"/>
                <w:b/>
                <w:bCs/>
              </w:rPr>
              <w:t>EXPERIENCE AND KNOWLEDGE</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97345E" w:rsidP="001D3884" w:rsidRDefault="0097345E" w14:paraId="4EA1804B" w14:textId="77777777">
            <w:pPr>
              <w:suppressAutoHyphens/>
              <w:autoSpaceDN w:val="0"/>
              <w:spacing w:after="160"/>
              <w:jc w:val="center"/>
              <w:rPr>
                <w:rFonts w:ascii="Arial" w:hAnsi="Arial" w:eastAsia="Calibri" w:cs="Arial"/>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97345E" w:rsidP="001D3884" w:rsidRDefault="0097345E" w14:paraId="24C397E9" w14:textId="77777777">
            <w:pPr>
              <w:suppressAutoHyphens/>
              <w:autoSpaceDN w:val="0"/>
              <w:spacing w:after="160"/>
              <w:jc w:val="center"/>
              <w:rPr>
                <w:rFonts w:ascii="Arial" w:hAnsi="Arial" w:eastAsia="Calibri"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97345E" w:rsidP="001D3884" w:rsidRDefault="0097345E" w14:paraId="7EA7973D" w14:textId="77777777">
            <w:pPr>
              <w:suppressAutoHyphens/>
              <w:autoSpaceDN w:val="0"/>
              <w:spacing w:after="160"/>
              <w:jc w:val="center"/>
              <w:rPr>
                <w:rFonts w:ascii="Arial" w:hAnsi="Arial" w:eastAsia="Calibri" w:cs="Arial"/>
                <w:b/>
              </w:rPr>
            </w:pPr>
            <w:r w:rsidRPr="00BD71F5">
              <w:rPr>
                <w:rFonts w:ascii="Arial" w:hAnsi="Arial" w:eastAsia="Calibri" w:cs="Arial"/>
                <w:b/>
                <w:bCs/>
              </w:rPr>
              <w:t>AF/I/T</w:t>
            </w:r>
          </w:p>
        </w:tc>
      </w:tr>
      <w:tr w:rsidRPr="00055C4C" w:rsidR="008754C8" w:rsidTr="008130E6" w14:paraId="57CEF05A"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0F71D143" w14:textId="77777777">
            <w:pPr>
              <w:suppressAutoHyphens/>
              <w:autoSpaceDN w:val="0"/>
              <w:jc w:val="center"/>
              <w:rPr>
                <w:rFonts w:ascii="Arial" w:hAnsi="Arial" w:cs="Arial"/>
              </w:rPr>
            </w:pPr>
            <w:r w:rsidRPr="00055C4C">
              <w:rPr>
                <w:rFonts w:ascii="Arial" w:hAnsi="Arial" w:cs="Arial"/>
              </w:rPr>
              <w:t>1.1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1C75C2CC" w14:textId="47ECCD43">
            <w:pPr>
              <w:suppressAutoHyphens/>
              <w:autoSpaceDN w:val="0"/>
              <w:rPr>
                <w:rFonts w:ascii="Arial" w:hAnsi="Arial" w:cs="Arial"/>
              </w:rPr>
            </w:pPr>
            <w:r w:rsidRPr="00B60CF4">
              <w:rPr>
                <w:rFonts w:ascii="Arial" w:hAnsi="Arial" w:cs="Arial"/>
                <w:bCs/>
              </w:rPr>
              <w:t>Sound understanding of public sector (Local Government) finance and legislation.</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6CBEBC36" w14:textId="77777777">
            <w:pPr>
              <w:suppressAutoHyphens/>
              <w:autoSpaceDN w:val="0"/>
              <w:jc w:val="center"/>
              <w:rPr>
                <w:rFonts w:ascii="Calibri" w:hAnsi="Calibri" w:eastAsia="Calibri"/>
                <w:sz w:val="22"/>
                <w:szCs w:val="22"/>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6C4754FB" w14:textId="2C834C64">
            <w:pPr>
              <w:suppressAutoHyphens/>
              <w:autoSpaceDN w:val="0"/>
              <w:jc w:val="center"/>
              <w:rPr>
                <w:rFonts w:ascii="Calibri" w:hAnsi="Calibri" w:eastAsia="Calibri"/>
                <w:sz w:val="22"/>
                <w:szCs w:val="22"/>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7941AA5" w14:textId="174F6AD7">
            <w:pPr>
              <w:suppressAutoHyphens/>
              <w:autoSpaceDN w:val="0"/>
              <w:rPr>
                <w:rFonts w:ascii="Arial" w:hAnsi="Arial" w:eastAsia="Calibri" w:cs="Arial"/>
                <w:b/>
                <w:bCs/>
              </w:rPr>
            </w:pPr>
            <w:r w:rsidRPr="00BD71F5">
              <w:rPr>
                <w:rFonts w:ascii="Arial" w:hAnsi="Arial" w:eastAsia="Calibri" w:cs="Arial"/>
                <w:b/>
                <w:bCs/>
              </w:rPr>
              <w:t>AF/I/T</w:t>
            </w:r>
          </w:p>
        </w:tc>
      </w:tr>
      <w:tr w:rsidRPr="00055C4C" w:rsidR="008754C8" w:rsidTr="008130E6" w14:paraId="53766C9A"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38E78051" w14:textId="77777777">
            <w:pPr>
              <w:suppressAutoHyphens/>
              <w:autoSpaceDN w:val="0"/>
              <w:jc w:val="center"/>
              <w:rPr>
                <w:rFonts w:ascii="Arial" w:hAnsi="Arial" w:cs="Arial"/>
              </w:rPr>
            </w:pPr>
            <w:r w:rsidRPr="00055C4C">
              <w:rPr>
                <w:rFonts w:ascii="Arial" w:hAnsi="Arial" w:cs="Arial"/>
              </w:rPr>
              <w:t>1.2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984451" w14:paraId="2432722D" w14:textId="38B252D7">
            <w:pPr>
              <w:suppressAutoHyphens/>
              <w:autoSpaceDN w:val="0"/>
              <w:rPr>
                <w:rFonts w:ascii="Arial" w:hAnsi="Arial" w:cs="Arial"/>
              </w:rPr>
            </w:pPr>
            <w:r>
              <w:rPr>
                <w:rFonts w:ascii="Arial" w:hAnsi="Arial" w:cs="Arial"/>
                <w:bCs/>
              </w:rPr>
              <w:t>K</w:t>
            </w:r>
            <w:r w:rsidRPr="00B60CF4" w:rsidR="008754C8">
              <w:rPr>
                <w:rFonts w:ascii="Arial" w:hAnsi="Arial" w:cs="Arial"/>
                <w:bCs/>
              </w:rPr>
              <w:t>nowledge and understanding of budgeting and budgetary control.</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3E52FE84" w14:textId="441663EE">
            <w:pPr>
              <w:suppressAutoHyphens/>
              <w:autoSpaceDN w:val="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10FAE373" w14:textId="77777777">
            <w:pPr>
              <w:suppressAutoHyphens/>
              <w:autoSpaceDN w:val="0"/>
              <w:jc w:val="center"/>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3F46FEC" w14:textId="5CC27E10">
            <w:pPr>
              <w:suppressAutoHyphens/>
              <w:autoSpaceDN w:val="0"/>
              <w:rPr>
                <w:rFonts w:ascii="Arial" w:hAnsi="Arial" w:eastAsia="Calibri" w:cs="Arial"/>
                <w:b/>
                <w:bCs/>
              </w:rPr>
            </w:pPr>
            <w:r w:rsidRPr="00BD71F5">
              <w:rPr>
                <w:rFonts w:ascii="Arial" w:hAnsi="Arial" w:eastAsia="Calibri" w:cs="Arial"/>
                <w:b/>
                <w:bCs/>
              </w:rPr>
              <w:t>AF/I/T</w:t>
            </w:r>
          </w:p>
        </w:tc>
      </w:tr>
      <w:tr w:rsidRPr="00055C4C" w:rsidR="008754C8" w:rsidTr="005758DA" w14:paraId="263BFDE0"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9244FB" w:rsidR="008754C8" w:rsidP="008754C8" w:rsidRDefault="008754C8" w14:paraId="34C2E2AA" w14:textId="4A029B17">
            <w:pPr>
              <w:suppressAutoHyphens/>
              <w:autoSpaceDN w:val="0"/>
              <w:jc w:val="center"/>
              <w:rPr>
                <w:rFonts w:ascii="Arial" w:hAnsi="Arial" w:cs="Arial"/>
              </w:rPr>
            </w:pPr>
            <w:r>
              <w:rPr>
                <w:rFonts w:ascii="Arial" w:hAnsi="Arial" w:cs="Arial"/>
              </w:rPr>
              <w:t>1.3</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54C8" w:rsidR="008754C8" w:rsidP="008754C8" w:rsidRDefault="008754C8" w14:paraId="337E6727" w14:textId="1A2EA09B">
            <w:pPr>
              <w:keepNext/>
              <w:suppressAutoHyphens/>
              <w:autoSpaceDN w:val="0"/>
              <w:outlineLvl w:val="1"/>
              <w:rPr>
                <w:rFonts w:ascii="Arial" w:hAnsi="Arial" w:cs="Arial"/>
                <w:bCs/>
              </w:rPr>
            </w:pPr>
            <w:r w:rsidRPr="00B60CF4">
              <w:rPr>
                <w:rFonts w:ascii="Arial" w:hAnsi="Arial" w:cs="Arial"/>
                <w:bCs/>
              </w:rPr>
              <w:t>Good knowledge of accounting codes of practice</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13482361" w14:textId="77777777">
            <w:pPr>
              <w:suppressAutoHyphens/>
              <w:autoSpaceDN w:val="0"/>
              <w:spacing w:after="160"/>
              <w:jc w:val="center"/>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5181FC68" w14:textId="2A0485DE">
            <w:pPr>
              <w:suppressAutoHyphens/>
              <w:autoSpaceDN w:val="0"/>
              <w:spacing w:after="160"/>
              <w:rPr>
                <w:rFonts w:ascii="Arial" w:hAnsi="Arial" w:eastAsia="Calibri"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2BCF628" w14:textId="2C6B225A">
            <w:pPr>
              <w:suppressAutoHyphens/>
              <w:autoSpaceDN w:val="0"/>
              <w:spacing w:after="160"/>
              <w:rPr>
                <w:rFonts w:ascii="Arial" w:hAnsi="Arial" w:eastAsia="Calibri" w:cs="Arial"/>
                <w:b/>
              </w:rPr>
            </w:pPr>
            <w:r w:rsidRPr="00BD71F5">
              <w:rPr>
                <w:rFonts w:ascii="Arial" w:hAnsi="Arial" w:eastAsia="Calibri" w:cs="Arial"/>
                <w:b/>
                <w:bCs/>
              </w:rPr>
              <w:t>AF/I/T</w:t>
            </w:r>
          </w:p>
        </w:tc>
      </w:tr>
      <w:tr w:rsidRPr="00055C4C" w:rsidR="008754C8" w:rsidTr="005758DA" w14:paraId="0B96CDC5"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9244FB" w:rsidR="008754C8" w:rsidP="008754C8" w:rsidRDefault="008754C8" w14:paraId="69ACD49F" w14:textId="30E3DF0C">
            <w:pPr>
              <w:suppressAutoHyphens/>
              <w:autoSpaceDN w:val="0"/>
              <w:jc w:val="center"/>
              <w:rPr>
                <w:rFonts w:ascii="Arial" w:hAnsi="Arial" w:cs="Arial"/>
              </w:rPr>
            </w:pPr>
            <w:r>
              <w:rPr>
                <w:rFonts w:ascii="Arial" w:hAnsi="Arial" w:cs="Arial"/>
              </w:rPr>
              <w:t>1.4</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D0DF8" w:rsidR="008754C8" w:rsidP="008754C8" w:rsidRDefault="008754C8" w14:paraId="2665B520" w14:textId="6A7AB71A">
            <w:pPr>
              <w:keepNext/>
              <w:suppressAutoHyphens/>
              <w:autoSpaceDN w:val="0"/>
              <w:outlineLvl w:val="1"/>
              <w:rPr>
                <w:rFonts w:ascii="Arial" w:hAnsi="Arial" w:cs="Arial"/>
                <w:bCs/>
              </w:rPr>
            </w:pPr>
            <w:r>
              <w:rPr>
                <w:rFonts w:ascii="Arial" w:hAnsi="Arial" w:cs="Arial"/>
                <w:bCs/>
              </w:rPr>
              <w:t>Experience of dealing with auditors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26E24C8A" w14:textId="77777777">
            <w:pPr>
              <w:suppressAutoHyphens/>
              <w:autoSpaceDN w:val="0"/>
              <w:spacing w:after="160"/>
              <w:jc w:val="center"/>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529F21A6" w14:textId="0A90586A">
            <w:pPr>
              <w:suppressAutoHyphens/>
              <w:autoSpaceDN w:val="0"/>
              <w:spacing w:after="160"/>
              <w:rPr>
                <w:rFonts w:ascii="Arial" w:hAnsi="Arial" w:eastAsia="Calibri"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3DDABD23" w14:textId="251197CF">
            <w:pPr>
              <w:suppressAutoHyphens/>
              <w:autoSpaceDN w:val="0"/>
              <w:spacing w:after="160"/>
              <w:rPr>
                <w:rFonts w:ascii="Arial" w:hAnsi="Arial" w:eastAsia="Calibri" w:cs="Arial"/>
                <w:b/>
              </w:rPr>
            </w:pPr>
            <w:r w:rsidRPr="00BD71F5">
              <w:rPr>
                <w:rFonts w:ascii="Arial" w:hAnsi="Arial" w:eastAsia="Calibri" w:cs="Arial"/>
                <w:b/>
                <w:bCs/>
              </w:rPr>
              <w:t>AF/I/T</w:t>
            </w:r>
          </w:p>
        </w:tc>
      </w:tr>
      <w:tr w:rsidRPr="00055C4C" w:rsidR="008754C8" w:rsidTr="005758DA" w14:paraId="4E06E7DF"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9244FB" w:rsidR="008754C8" w:rsidP="008754C8" w:rsidRDefault="008754C8" w14:paraId="121F4354" w14:textId="5F452565">
            <w:pPr>
              <w:suppressAutoHyphens/>
              <w:autoSpaceDN w:val="0"/>
              <w:jc w:val="center"/>
              <w:rPr>
                <w:rFonts w:ascii="Arial" w:hAnsi="Arial" w:cs="Arial"/>
              </w:rPr>
            </w:pPr>
            <w:r>
              <w:rPr>
                <w:rFonts w:ascii="Arial" w:hAnsi="Arial" w:cs="Arial"/>
              </w:rPr>
              <w:t>1.5</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60CF4" w:rsidR="008754C8" w:rsidP="008754C8" w:rsidRDefault="008754C8" w14:paraId="54669873" w14:textId="38AF9A61">
            <w:pPr>
              <w:keepNext/>
              <w:suppressAutoHyphens/>
              <w:autoSpaceDN w:val="0"/>
              <w:outlineLvl w:val="1"/>
              <w:rPr>
                <w:rFonts w:ascii="Arial" w:hAnsi="Arial" w:cs="Arial"/>
                <w:bCs/>
              </w:rPr>
            </w:pPr>
            <w:r w:rsidRPr="000D0DF8">
              <w:rPr>
                <w:rFonts w:ascii="Arial" w:hAnsi="Arial" w:cs="Arial"/>
                <w:bCs/>
              </w:rPr>
              <w:t>Experience in utilisation of financial management systems.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7EF350AF" w14:textId="5E9C87EA">
            <w:pPr>
              <w:suppressAutoHyphens/>
              <w:autoSpaceDN w:val="0"/>
              <w:spacing w:after="160"/>
              <w:jc w:val="center"/>
              <w:rPr>
                <w:rFonts w:ascii="Arial" w:hAnsi="Arial" w:eastAsia="Calibri" w:cs="Arial"/>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576B52C4"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4B531985" w14:textId="2EF9B41F">
            <w:pPr>
              <w:suppressAutoHyphens/>
              <w:autoSpaceDN w:val="0"/>
              <w:spacing w:after="160"/>
              <w:rPr>
                <w:rFonts w:ascii="Arial" w:hAnsi="Arial" w:eastAsia="Calibri" w:cs="Arial"/>
                <w:b/>
              </w:rPr>
            </w:pPr>
            <w:r w:rsidRPr="00BD71F5">
              <w:rPr>
                <w:rFonts w:ascii="Arial" w:hAnsi="Arial" w:eastAsia="Calibri" w:cs="Arial"/>
                <w:b/>
                <w:bCs/>
              </w:rPr>
              <w:t>AF/I/T</w:t>
            </w:r>
          </w:p>
        </w:tc>
      </w:tr>
      <w:tr w:rsidRPr="00055C4C" w:rsidR="008754C8" w:rsidTr="005758DA" w14:paraId="4754F809"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9244FB" w:rsidR="008754C8" w:rsidP="008754C8" w:rsidRDefault="008754C8" w14:paraId="0F5874E6" w14:textId="1091E22F">
            <w:pPr>
              <w:suppressAutoHyphens/>
              <w:autoSpaceDN w:val="0"/>
              <w:jc w:val="center"/>
              <w:rPr>
                <w:rFonts w:ascii="Arial" w:hAnsi="Arial" w:cs="Arial"/>
              </w:rPr>
            </w:pPr>
            <w:r>
              <w:rPr>
                <w:rFonts w:ascii="Arial" w:hAnsi="Arial" w:cs="Arial"/>
              </w:rPr>
              <w:t>1.6</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D0DF8" w:rsidR="008754C8" w:rsidP="008754C8" w:rsidRDefault="008754C8" w14:paraId="4F89516D" w14:textId="4B78F1FC">
            <w:pPr>
              <w:keepNext/>
              <w:suppressAutoHyphens/>
              <w:autoSpaceDN w:val="0"/>
              <w:outlineLvl w:val="1"/>
              <w:rPr>
                <w:rFonts w:ascii="Arial" w:hAnsi="Arial" w:cs="Arial"/>
                <w:bCs/>
              </w:rPr>
            </w:pPr>
            <w:r w:rsidRPr="008754C8">
              <w:rPr>
                <w:rFonts w:ascii="Arial" w:hAnsi="Arial" w:cs="Arial"/>
                <w:bCs/>
              </w:rPr>
              <w:t>Experience of working with complex administrative procedures and systems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6205B370" w14:textId="3616F8B2">
            <w:pPr>
              <w:suppressAutoHyphens/>
              <w:autoSpaceDN w:val="0"/>
              <w:spacing w:after="160"/>
              <w:jc w:val="center"/>
              <w:rPr>
                <w:rFonts w:ascii="Arial" w:hAnsi="Arial" w:eastAsia="Calibri" w:cs="Arial"/>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FC1BEA9"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16BC0D3F" w14:textId="3C7FCD86">
            <w:pPr>
              <w:suppressAutoHyphens/>
              <w:autoSpaceDN w:val="0"/>
              <w:spacing w:after="160"/>
              <w:rPr>
                <w:rFonts w:ascii="Arial" w:hAnsi="Arial" w:eastAsia="Calibri" w:cs="Arial"/>
                <w:b/>
              </w:rPr>
            </w:pPr>
            <w:r w:rsidRPr="00BD71F5">
              <w:rPr>
                <w:rFonts w:ascii="Arial" w:hAnsi="Arial" w:eastAsia="Calibri" w:cs="Arial"/>
                <w:b/>
                <w:bCs/>
              </w:rPr>
              <w:t>AF/I/T</w:t>
            </w:r>
          </w:p>
        </w:tc>
      </w:tr>
      <w:tr w:rsidRPr="00055C4C" w:rsidR="002B5D67" w:rsidTr="001D3884" w14:paraId="5D060C2A"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2B5D67" w:rsidP="002B5D67" w:rsidRDefault="002B5D67" w14:paraId="01312ECF" w14:textId="77777777">
            <w:pPr>
              <w:suppressAutoHyphens/>
              <w:autoSpaceDN w:val="0"/>
              <w:jc w:val="center"/>
              <w:rPr>
                <w:rFonts w:ascii="Arial" w:hAnsi="Arial" w:cs="Arial"/>
                <w:b/>
                <w:bCs/>
              </w:rPr>
            </w:pPr>
            <w:r w:rsidRPr="00055C4C">
              <w:rPr>
                <w:rFonts w:ascii="Arial" w:hAnsi="Arial" w:cs="Arial"/>
                <w:b/>
                <w:bCs/>
              </w:rPr>
              <w:t>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2B5D67" w:rsidP="002B5D67" w:rsidRDefault="002B5D67" w14:paraId="56DD6D07" w14:textId="77777777">
            <w:pPr>
              <w:keepNext/>
              <w:suppressAutoHyphens/>
              <w:autoSpaceDN w:val="0"/>
              <w:outlineLvl w:val="1"/>
              <w:rPr>
                <w:rFonts w:ascii="Arial" w:hAnsi="Arial" w:cs="Arial"/>
                <w:b/>
                <w:bCs/>
              </w:rPr>
            </w:pPr>
            <w:r w:rsidRPr="00055C4C">
              <w:rPr>
                <w:rFonts w:ascii="Arial" w:hAnsi="Arial" w:cs="Arial"/>
                <w:b/>
                <w:bCs/>
              </w:rPr>
              <w:t xml:space="preserve">SKILLS AND ABILITIES </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2B5D67" w:rsidP="002B5D67" w:rsidRDefault="002B5D67" w14:paraId="07AC775F" w14:textId="77777777">
            <w:pPr>
              <w:suppressAutoHyphens/>
              <w:autoSpaceDN w:val="0"/>
              <w:spacing w:after="160"/>
              <w:jc w:val="center"/>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2B5D67" w:rsidP="002B5D67" w:rsidRDefault="002B5D67" w14:paraId="7E6C1D92"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2B5D67" w:rsidP="002B5D67" w:rsidRDefault="002B5D67" w14:paraId="14B774BC" w14:textId="77777777">
            <w:pPr>
              <w:suppressAutoHyphens/>
              <w:autoSpaceDN w:val="0"/>
              <w:spacing w:after="160"/>
              <w:rPr>
                <w:rFonts w:ascii="Arial" w:hAnsi="Arial" w:eastAsia="Calibri" w:cs="Arial"/>
                <w:b/>
              </w:rPr>
            </w:pPr>
          </w:p>
        </w:tc>
      </w:tr>
      <w:tr w:rsidRPr="008754C8" w:rsidR="008754C8" w:rsidTr="00AC6469" w14:paraId="3B6C57E2" w14:textId="77777777">
        <w:trPr>
          <w:trHeight w:val="404"/>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4C0D861E" w14:textId="77777777">
            <w:pPr>
              <w:suppressAutoHyphens/>
              <w:autoSpaceDN w:val="0"/>
              <w:jc w:val="center"/>
              <w:rPr>
                <w:rFonts w:ascii="Arial" w:hAnsi="Arial" w:cs="Arial"/>
              </w:rPr>
            </w:pPr>
            <w:r w:rsidRPr="00055C4C">
              <w:rPr>
                <w:rFonts w:ascii="Arial" w:hAnsi="Arial" w:cs="Arial"/>
              </w:rPr>
              <w:t>2.1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3DDF0517" w14:textId="0D50C92E">
            <w:pPr>
              <w:suppressAutoHyphens/>
              <w:autoSpaceDN w:val="0"/>
              <w:rPr>
                <w:rFonts w:ascii="Arial" w:hAnsi="Arial" w:cs="Arial"/>
              </w:rPr>
            </w:pPr>
            <w:r w:rsidRPr="008754C8">
              <w:rPr>
                <w:rFonts w:ascii="Arial" w:hAnsi="Arial" w:cs="Arial"/>
              </w:rPr>
              <w:t xml:space="preserve">High standard of numeracy and </w:t>
            </w:r>
            <w:r w:rsidRPr="009244FB">
              <w:rPr>
                <w:rFonts w:ascii="Arial" w:hAnsi="Arial" w:cs="Arial"/>
              </w:rPr>
              <w:t>accuracy</w:t>
            </w:r>
            <w:r w:rsidRPr="008754C8">
              <w:rPr>
                <w:rFonts w:ascii="Arial" w:hAnsi="Arial" w:cs="Arial"/>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54C8" w:rsidR="008754C8" w:rsidP="008754C8" w:rsidRDefault="008754C8" w14:paraId="2FD3152E" w14:textId="53E392F5">
            <w:pPr>
              <w:suppressAutoHyphens/>
              <w:autoSpaceDN w:val="0"/>
              <w:jc w:val="center"/>
              <w:rPr>
                <w:rFonts w:ascii="Arial" w:hAnsi="Arial" w:cs="Arial"/>
              </w:rPr>
            </w:pPr>
            <w:r w:rsidRPr="00976C9D">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54C8" w:rsidR="008754C8" w:rsidP="008754C8" w:rsidRDefault="008754C8" w14:paraId="4FE046AC" w14:textId="77777777">
            <w:pPr>
              <w:suppressAutoHyphens/>
              <w:autoSpaceDN w:val="0"/>
              <w:jc w:val="center"/>
              <w:rPr>
                <w:rFonts w:ascii="Arial" w:hAnsi="Arial"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54C8" w:rsidR="008754C8" w:rsidP="008754C8" w:rsidRDefault="008754C8" w14:paraId="6A0420D4" w14:textId="4D290705">
            <w:pPr>
              <w:suppressAutoHyphens/>
              <w:autoSpaceDN w:val="0"/>
              <w:jc w:val="center"/>
              <w:rPr>
                <w:rFonts w:ascii="Arial" w:hAnsi="Arial" w:cs="Arial"/>
              </w:rPr>
            </w:pPr>
            <w:r w:rsidRPr="00BD71F5">
              <w:rPr>
                <w:rFonts w:ascii="Arial" w:hAnsi="Arial" w:eastAsia="Calibri" w:cs="Arial"/>
                <w:b/>
                <w:bCs/>
              </w:rPr>
              <w:t>AF/I/T</w:t>
            </w:r>
          </w:p>
        </w:tc>
      </w:tr>
      <w:tr w:rsidRPr="008754C8" w:rsidR="008754C8" w:rsidTr="00AC6469" w14:paraId="09E082E0" w14:textId="77777777">
        <w:trPr>
          <w:trHeight w:val="28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46743E09" w14:textId="77777777">
            <w:pPr>
              <w:suppressAutoHyphens/>
              <w:autoSpaceDN w:val="0"/>
              <w:jc w:val="center"/>
              <w:rPr>
                <w:rFonts w:ascii="Arial" w:hAnsi="Arial" w:cs="Arial"/>
              </w:rPr>
            </w:pPr>
            <w:r w:rsidRPr="00055C4C">
              <w:rPr>
                <w:rFonts w:ascii="Arial" w:hAnsi="Arial" w:cs="Arial"/>
              </w:rPr>
              <w:t>2.2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747CBD4D" w14:textId="6F42A979">
            <w:pPr>
              <w:suppressAutoHyphens/>
              <w:autoSpaceDN w:val="0"/>
              <w:rPr>
                <w:rFonts w:ascii="Arial" w:hAnsi="Arial" w:cs="Arial"/>
              </w:rPr>
            </w:pPr>
            <w:r w:rsidRPr="008754C8">
              <w:rPr>
                <w:rFonts w:ascii="Arial" w:hAnsi="Arial" w:cs="Arial"/>
              </w:rPr>
              <w:t>Previous experience in the preparation of budgets.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54C8" w:rsidR="008754C8" w:rsidP="008754C8" w:rsidRDefault="008754C8" w14:paraId="70773199" w14:textId="5C899958">
            <w:pPr>
              <w:suppressAutoHyphens/>
              <w:autoSpaceDN w:val="0"/>
              <w:jc w:val="center"/>
              <w:rPr>
                <w:rFonts w:ascii="Arial" w:hAnsi="Arial" w:cs="Arial"/>
              </w:rPr>
            </w:pPr>
            <w:r w:rsidRPr="00976C9D">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54C8" w:rsidR="008754C8" w:rsidP="008754C8" w:rsidRDefault="008754C8" w14:paraId="27B6B9E3" w14:textId="77777777">
            <w:pPr>
              <w:suppressAutoHyphens/>
              <w:autoSpaceDN w:val="0"/>
              <w:jc w:val="center"/>
              <w:rPr>
                <w:rFonts w:ascii="Arial" w:hAnsi="Arial"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54C8" w:rsidR="008754C8" w:rsidP="008754C8" w:rsidRDefault="008754C8" w14:paraId="28060452" w14:textId="39FF294D">
            <w:pPr>
              <w:suppressAutoHyphens/>
              <w:autoSpaceDN w:val="0"/>
              <w:jc w:val="center"/>
              <w:rPr>
                <w:rFonts w:ascii="Arial" w:hAnsi="Arial" w:cs="Arial"/>
              </w:rPr>
            </w:pPr>
            <w:r w:rsidRPr="00BD71F5">
              <w:rPr>
                <w:rFonts w:ascii="Arial" w:hAnsi="Arial" w:eastAsia="Calibri" w:cs="Arial"/>
                <w:b/>
                <w:bCs/>
              </w:rPr>
              <w:t>AF/I/T</w:t>
            </w:r>
          </w:p>
        </w:tc>
      </w:tr>
      <w:tr w:rsidRPr="00055C4C" w:rsidR="008754C8" w:rsidTr="00AC6469" w14:paraId="032B7BEE" w14:textId="77777777">
        <w:trPr>
          <w:trHeight w:val="57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050990FD" w14:textId="77777777">
            <w:pPr>
              <w:suppressAutoHyphens/>
              <w:autoSpaceDN w:val="0"/>
              <w:jc w:val="center"/>
              <w:rPr>
                <w:rFonts w:ascii="Arial" w:hAnsi="Arial" w:cs="Arial"/>
              </w:rPr>
            </w:pPr>
            <w:r w:rsidRPr="00055C4C">
              <w:rPr>
                <w:rFonts w:ascii="Arial" w:hAnsi="Arial" w:cs="Arial"/>
              </w:rPr>
              <w:t>2.3</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5B0BE392" w14:textId="348152CC">
            <w:pPr>
              <w:suppressAutoHyphens/>
              <w:autoSpaceDN w:val="0"/>
              <w:rPr>
                <w:rFonts w:ascii="Arial" w:hAnsi="Arial" w:cs="Arial"/>
              </w:rPr>
            </w:pPr>
            <w:r w:rsidRPr="000D0DF8">
              <w:rPr>
                <w:rFonts w:ascii="Arial" w:hAnsi="Arial" w:cs="Arial"/>
                <w:bCs/>
              </w:rPr>
              <w:t xml:space="preserve">Proven experience in </w:t>
            </w:r>
            <w:r w:rsidR="00984451">
              <w:rPr>
                <w:rFonts w:ascii="Arial" w:hAnsi="Arial" w:cs="Arial"/>
                <w:bCs/>
              </w:rPr>
              <w:t xml:space="preserve">assisting with </w:t>
            </w:r>
            <w:r w:rsidRPr="000D0DF8">
              <w:rPr>
                <w:rFonts w:ascii="Arial" w:hAnsi="Arial" w:cs="Arial"/>
                <w:bCs/>
              </w:rPr>
              <w:t>the production of Annual Statement of Accounts.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72263193" w14:textId="77777777">
            <w:pPr>
              <w:suppressAutoHyphens/>
              <w:autoSpaceDN w:val="0"/>
              <w:spacing w:after="160"/>
              <w:jc w:val="center"/>
              <w:rPr>
                <w:rFonts w:ascii="Calibri" w:hAnsi="Calibri" w:eastAsia="Calibri"/>
                <w:sz w:val="22"/>
                <w:szCs w:val="22"/>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3E48D6EE" w14:textId="25CCA4BB">
            <w:pPr>
              <w:suppressAutoHyphens/>
              <w:autoSpaceDN w:val="0"/>
              <w:spacing w:after="160"/>
              <w:rPr>
                <w:rFonts w:ascii="Arial" w:hAnsi="Arial" w:eastAsia="Calibri"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B6A2C20" w14:textId="0CE04AB0">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r w:rsidRPr="00055C4C" w:rsidR="008754C8" w:rsidTr="00AC6469" w14:paraId="3A019DBC" w14:textId="77777777">
        <w:trPr>
          <w:trHeight w:val="55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363E04B2" w14:textId="77777777">
            <w:pPr>
              <w:suppressAutoHyphens/>
              <w:autoSpaceDN w:val="0"/>
              <w:jc w:val="center"/>
              <w:rPr>
                <w:rFonts w:ascii="Arial" w:hAnsi="Arial" w:cs="Arial"/>
              </w:rPr>
            </w:pPr>
            <w:r w:rsidRPr="00055C4C">
              <w:rPr>
                <w:rFonts w:ascii="Arial" w:hAnsi="Arial" w:cs="Arial"/>
              </w:rPr>
              <w:t>2.4</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446F317" w14:textId="3B1A3DC8">
            <w:pPr>
              <w:suppressAutoHyphens/>
              <w:autoSpaceDN w:val="0"/>
              <w:rPr>
                <w:rFonts w:ascii="Arial" w:hAnsi="Arial" w:cs="Arial"/>
              </w:rPr>
            </w:pPr>
            <w:r w:rsidRPr="000D0DF8">
              <w:rPr>
                <w:rFonts w:ascii="Arial" w:hAnsi="Arial" w:cs="Arial"/>
                <w:bCs/>
              </w:rPr>
              <w:t>Ability to self-motivate, plan and prioritise to meet a variety of targets within tight deadlines.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30E87C58" w14:textId="435CD955">
            <w:pPr>
              <w:suppressAutoHyphens/>
              <w:autoSpaceDN w:val="0"/>
              <w:spacing w:after="160"/>
              <w:jc w:val="center"/>
              <w:rPr>
                <w:rFonts w:ascii="Calibri" w:hAnsi="Calibri" w:eastAsia="Calibri"/>
                <w:sz w:val="22"/>
                <w:szCs w:val="22"/>
              </w:rPr>
            </w:pPr>
            <w:r w:rsidRPr="00670549">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61F6FE47"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5B85E07A" w14:textId="139E0201">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r w:rsidRPr="00055C4C" w:rsidR="008754C8" w:rsidTr="00AC6469" w14:paraId="3A6E012F" w14:textId="77777777">
        <w:trPr>
          <w:trHeight w:val="54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6B0D00F9" w14:textId="77777777">
            <w:pPr>
              <w:suppressAutoHyphens/>
              <w:autoSpaceDN w:val="0"/>
              <w:jc w:val="center"/>
              <w:rPr>
                <w:rFonts w:ascii="Arial" w:hAnsi="Arial" w:cs="Arial"/>
              </w:rPr>
            </w:pPr>
            <w:r w:rsidRPr="00055C4C">
              <w:rPr>
                <w:rFonts w:ascii="Arial" w:hAnsi="Arial" w:cs="Arial"/>
              </w:rPr>
              <w:t>2.5</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74D" w:rsidR="008754C8" w:rsidP="008754C8" w:rsidRDefault="008754C8" w14:paraId="6CEB3BD4" w14:textId="78C0EE9B">
            <w:pPr>
              <w:suppressAutoHyphens/>
              <w:autoSpaceDN w:val="0"/>
              <w:rPr>
                <w:rFonts w:ascii="Arial" w:hAnsi="Arial" w:cs="Arial"/>
                <w:bCs/>
              </w:rPr>
            </w:pPr>
            <w:r w:rsidRPr="000D0DF8">
              <w:rPr>
                <w:rFonts w:ascii="Arial" w:hAnsi="Arial" w:cs="Arial"/>
                <w:bCs/>
              </w:rPr>
              <w:t>Proficient in MS Office suite of products.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17631919" w14:textId="5C0A5769">
            <w:pPr>
              <w:suppressAutoHyphens/>
              <w:autoSpaceDN w:val="0"/>
              <w:spacing w:after="160"/>
              <w:jc w:val="center"/>
              <w:rPr>
                <w:rFonts w:ascii="Calibri" w:hAnsi="Calibri" w:eastAsia="Calibri"/>
                <w:sz w:val="22"/>
                <w:szCs w:val="22"/>
              </w:rPr>
            </w:pPr>
            <w:r w:rsidRPr="00670549">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4FC688E8"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E7F084C" w14:textId="2FBF9F74">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r w:rsidRPr="00055C4C" w:rsidR="008754C8" w:rsidTr="00AC6469" w14:paraId="7868F40C" w14:textId="77777777">
        <w:trPr>
          <w:trHeight w:val="54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2441BBD0" w14:textId="35282212">
            <w:pPr>
              <w:suppressAutoHyphens/>
              <w:autoSpaceDN w:val="0"/>
              <w:jc w:val="center"/>
              <w:rPr>
                <w:rFonts w:ascii="Arial" w:hAnsi="Arial" w:cs="Arial"/>
              </w:rPr>
            </w:pPr>
            <w:r>
              <w:rPr>
                <w:rFonts w:ascii="Arial" w:hAnsi="Arial" w:cs="Arial"/>
              </w:rPr>
              <w:t>2.6</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D0DF8" w:rsidR="008754C8" w:rsidP="008754C8" w:rsidRDefault="008754C8" w14:paraId="08CED310" w14:textId="60523306">
            <w:pPr>
              <w:suppressAutoHyphens/>
              <w:autoSpaceDN w:val="0"/>
              <w:rPr>
                <w:rFonts w:ascii="Arial" w:hAnsi="Arial" w:cs="Arial"/>
                <w:bCs/>
              </w:rPr>
            </w:pPr>
            <w:r w:rsidRPr="008754C8">
              <w:rPr>
                <w:rFonts w:ascii="Arial" w:hAnsi="Arial" w:cs="Arial"/>
                <w:bCs/>
              </w:rPr>
              <w:t>Fundamental Accountancy/Bookkeeping skills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183BEA5" w14:textId="13C84691">
            <w:pPr>
              <w:suppressAutoHyphens/>
              <w:autoSpaceDN w:val="0"/>
              <w:spacing w:after="160"/>
              <w:jc w:val="center"/>
              <w:rPr>
                <w:rFonts w:ascii="Calibri" w:hAnsi="Calibri" w:eastAsia="Calibri"/>
                <w:sz w:val="22"/>
                <w:szCs w:val="22"/>
              </w:rPr>
            </w:pPr>
            <w:r w:rsidRPr="00670549">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36356B67"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3A660F62" w14:textId="6554FCBB">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r w:rsidRPr="00055C4C" w:rsidR="008754C8" w:rsidTr="00AC6469" w14:paraId="081C3D6A" w14:textId="77777777">
        <w:trPr>
          <w:trHeight w:val="54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12583F97" w14:textId="0399726B">
            <w:pPr>
              <w:suppressAutoHyphens/>
              <w:autoSpaceDN w:val="0"/>
              <w:jc w:val="center"/>
              <w:rPr>
                <w:rFonts w:ascii="Arial" w:hAnsi="Arial" w:cs="Arial"/>
              </w:rPr>
            </w:pPr>
            <w:r>
              <w:rPr>
                <w:rFonts w:ascii="Arial" w:hAnsi="Arial" w:cs="Arial"/>
              </w:rPr>
              <w:t>2.7</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74D" w:rsidR="008754C8" w:rsidP="008754C8" w:rsidRDefault="008754C8" w14:paraId="5E8C4C4F" w14:textId="321E34B0">
            <w:pPr>
              <w:suppressAutoHyphens/>
              <w:autoSpaceDN w:val="0"/>
              <w:rPr>
                <w:rFonts w:ascii="Arial" w:hAnsi="Arial" w:cs="Arial"/>
                <w:bCs/>
              </w:rPr>
            </w:pPr>
            <w:r w:rsidRPr="00002E57">
              <w:rPr>
                <w:rFonts w:ascii="Arial" w:hAnsi="Arial" w:cs="Arial"/>
                <w:bCs/>
              </w:rPr>
              <w:t>Excellent interpersonal and communication skills, both written and verbal</w:t>
            </w:r>
            <w:r>
              <w:rPr>
                <w:rFonts w:ascii="Arial" w:hAnsi="Arial" w:cs="Arial"/>
                <w:bCs/>
              </w:rPr>
              <w:t>, to varying levels of complexity.</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47586557" w14:textId="0547DFFA">
            <w:pPr>
              <w:suppressAutoHyphens/>
              <w:autoSpaceDN w:val="0"/>
              <w:spacing w:after="160"/>
              <w:jc w:val="center"/>
              <w:rPr>
                <w:rFonts w:ascii="Calibri" w:hAnsi="Calibri" w:eastAsia="Calibri"/>
                <w:sz w:val="22"/>
                <w:szCs w:val="22"/>
              </w:rPr>
            </w:pPr>
            <w:r w:rsidRPr="00670549">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25349100"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6CAB7108" w14:textId="087078BD">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r w:rsidRPr="00055C4C" w:rsidR="008754C8" w:rsidTr="00AC6469" w14:paraId="7CF2D889" w14:textId="77777777">
        <w:trPr>
          <w:trHeight w:val="7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74726511" w14:textId="28BEE277">
            <w:pPr>
              <w:suppressAutoHyphens/>
              <w:autoSpaceDN w:val="0"/>
              <w:jc w:val="center"/>
              <w:rPr>
                <w:rFonts w:ascii="Arial" w:hAnsi="Arial" w:cs="Arial"/>
              </w:rPr>
            </w:pPr>
            <w:r>
              <w:rPr>
                <w:rFonts w:ascii="Arial" w:hAnsi="Arial" w:cs="Arial"/>
              </w:rPr>
              <w:t>2.8</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D0DF8" w:rsidR="008754C8" w:rsidP="008754C8" w:rsidRDefault="008754C8" w14:paraId="639C258D" w14:textId="04635FE7">
            <w:pPr>
              <w:pStyle w:val="BodyText"/>
              <w:tabs>
                <w:tab w:val="left" w:pos="1134"/>
              </w:tabs>
              <w:spacing w:before="120"/>
              <w:rPr>
                <w:rFonts w:ascii="Arial" w:hAnsi="Arial" w:cs="Arial"/>
                <w:bCs/>
              </w:rPr>
            </w:pPr>
            <w:r>
              <w:rPr>
                <w:rFonts w:ascii="Arial" w:hAnsi="Arial" w:cs="Arial"/>
                <w:bCs/>
                <w:sz w:val="24"/>
                <w:szCs w:val="24"/>
              </w:rPr>
              <w:t>Strong analytical skills and a pro-active approach to problem solving.</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78598409" w14:textId="31682F3F">
            <w:pPr>
              <w:suppressAutoHyphens/>
              <w:autoSpaceDN w:val="0"/>
              <w:spacing w:after="160"/>
              <w:jc w:val="center"/>
              <w:rPr>
                <w:rFonts w:ascii="Calibri" w:hAnsi="Calibri" w:eastAsia="Calibri"/>
                <w:sz w:val="22"/>
                <w:szCs w:val="22"/>
              </w:rPr>
            </w:pPr>
            <w:r w:rsidRPr="00670549">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1D2B4A1A"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20C6929A" w14:textId="5DD4A63A">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r w:rsidRPr="00055C4C" w:rsidR="008754C8" w:rsidTr="00AC6469" w14:paraId="2217FB60" w14:textId="77777777">
        <w:trPr>
          <w:trHeight w:val="54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77755BFC" w14:textId="051AC08C">
            <w:pPr>
              <w:suppressAutoHyphens/>
              <w:autoSpaceDN w:val="0"/>
              <w:jc w:val="center"/>
              <w:rPr>
                <w:rFonts w:ascii="Arial" w:hAnsi="Arial" w:cs="Arial"/>
              </w:rPr>
            </w:pPr>
            <w:r>
              <w:rPr>
                <w:rFonts w:ascii="Arial" w:hAnsi="Arial" w:cs="Arial"/>
              </w:rPr>
              <w:t>2.9</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754C8" w:rsidP="008754C8" w:rsidRDefault="008754C8" w14:paraId="6C56D705" w14:textId="38711BBE">
            <w:pPr>
              <w:pStyle w:val="BodyText"/>
              <w:tabs>
                <w:tab w:val="left" w:pos="1134"/>
              </w:tabs>
              <w:spacing w:before="120"/>
              <w:rPr>
                <w:rFonts w:ascii="Arial" w:hAnsi="Arial" w:cs="Arial"/>
                <w:bCs/>
                <w:sz w:val="24"/>
                <w:szCs w:val="24"/>
              </w:rPr>
            </w:pPr>
            <w:r>
              <w:rPr>
                <w:rFonts w:ascii="Arial" w:hAnsi="Arial" w:cs="Arial"/>
                <w:bCs/>
                <w:sz w:val="24"/>
                <w:szCs w:val="24"/>
              </w:rPr>
              <w:t>Abilities to contribute positive suggestions and willing to take forward.</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5A83BA0D" w14:textId="127E886F">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A855978"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38C614C7" w14:textId="41F9E86B">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r w:rsidRPr="00055C4C" w:rsidR="008F774D" w:rsidTr="001D3884" w14:paraId="4485D5B8"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29303D0B" w14:textId="77777777">
            <w:pPr>
              <w:suppressAutoHyphens/>
              <w:autoSpaceDN w:val="0"/>
              <w:jc w:val="center"/>
              <w:rPr>
                <w:rFonts w:ascii="Arial" w:hAnsi="Arial" w:cs="Arial"/>
                <w:b/>
                <w:bCs/>
              </w:rPr>
            </w:pPr>
            <w:r w:rsidRPr="00055C4C">
              <w:rPr>
                <w:rFonts w:ascii="Arial" w:hAnsi="Arial" w:cs="Arial"/>
                <w:b/>
                <w:bCs/>
              </w:rPr>
              <w:t>3.</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3AA2A816" w14:textId="77777777">
            <w:pPr>
              <w:keepNext/>
              <w:suppressAutoHyphens/>
              <w:autoSpaceDN w:val="0"/>
              <w:outlineLvl w:val="1"/>
              <w:rPr>
                <w:rFonts w:ascii="Calibri" w:hAnsi="Calibri" w:eastAsia="Calibri"/>
                <w:sz w:val="22"/>
                <w:szCs w:val="22"/>
              </w:rPr>
            </w:pPr>
            <w:r w:rsidRPr="00055C4C">
              <w:rPr>
                <w:rFonts w:ascii="Arial" w:hAnsi="Arial" w:cs="Arial"/>
                <w:b/>
                <w:bCs/>
              </w:rPr>
              <w:t>EDUCATION AND TRAINING</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0D172CB6" w14:textId="77777777">
            <w:pPr>
              <w:suppressAutoHyphens/>
              <w:autoSpaceDN w:val="0"/>
              <w:spacing w:after="160"/>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4D1AF7FD"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1EA895C1" w14:textId="77777777">
            <w:pPr>
              <w:suppressAutoHyphens/>
              <w:autoSpaceDN w:val="0"/>
              <w:spacing w:after="160"/>
              <w:jc w:val="center"/>
              <w:rPr>
                <w:rFonts w:ascii="Arial" w:hAnsi="Arial" w:eastAsia="Calibri" w:cs="Arial"/>
                <w:b/>
              </w:rPr>
            </w:pPr>
          </w:p>
        </w:tc>
      </w:tr>
      <w:tr w:rsidRPr="00055C4C" w:rsidR="008754C8" w:rsidTr="00C43D64" w14:paraId="5D390654"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5D64CE0E" w14:textId="77777777">
            <w:pPr>
              <w:suppressAutoHyphens/>
              <w:autoSpaceDN w:val="0"/>
              <w:jc w:val="center"/>
              <w:rPr>
                <w:rFonts w:ascii="Arial" w:hAnsi="Arial" w:cs="Arial"/>
              </w:rPr>
            </w:pPr>
            <w:r w:rsidRPr="00055C4C">
              <w:rPr>
                <w:rFonts w:ascii="Arial" w:hAnsi="Arial" w:cs="Arial"/>
              </w:rPr>
              <w:lastRenderedPageBreak/>
              <w:t>3.1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7F41E399" w14:textId="2A0BF955">
            <w:pPr>
              <w:suppressAutoHyphens/>
              <w:autoSpaceDN w:val="0"/>
              <w:rPr>
                <w:rFonts w:ascii="Arial" w:hAnsi="Arial" w:cs="Arial"/>
              </w:rPr>
            </w:pPr>
            <w:r w:rsidRPr="00B60CF4">
              <w:rPr>
                <w:rFonts w:ascii="Arial" w:hAnsi="Arial" w:cs="Arial"/>
                <w:bCs/>
              </w:rPr>
              <w:t>Minimum grade A – C GCSE or equivalent.</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1DC54FBB" w14:textId="7519D2CD">
            <w:pPr>
              <w:suppressAutoHyphens/>
              <w:autoSpaceDN w:val="0"/>
              <w:spacing w:after="160"/>
              <w:jc w:val="center"/>
              <w:rPr>
                <w:rFonts w:ascii="Calibri" w:hAnsi="Calibri" w:eastAsia="Calibri"/>
                <w:sz w:val="22"/>
                <w:szCs w:val="22"/>
              </w:rPr>
            </w:pPr>
            <w:r w:rsidRPr="00B83A89">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3590892F" w14:textId="77777777">
            <w:pPr>
              <w:suppressAutoHyphens/>
              <w:autoSpaceDN w:val="0"/>
              <w:spacing w:after="160"/>
              <w:jc w:val="center"/>
              <w:rPr>
                <w:rFonts w:ascii="Arial" w:hAnsi="Arial"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04EB9829" w14:textId="46D1D582">
            <w:pPr>
              <w:suppressAutoHyphens/>
              <w:autoSpaceDN w:val="0"/>
              <w:spacing w:after="160"/>
              <w:jc w:val="center"/>
              <w:rPr>
                <w:rFonts w:ascii="Arial" w:hAnsi="Arial" w:cs="Arial"/>
              </w:rPr>
            </w:pPr>
            <w:r>
              <w:rPr>
                <w:rFonts w:ascii="Arial" w:hAnsi="Arial" w:cs="Arial"/>
              </w:rPr>
              <w:t>AF</w:t>
            </w:r>
          </w:p>
        </w:tc>
      </w:tr>
      <w:tr w:rsidRPr="00055C4C" w:rsidR="008754C8" w:rsidTr="00C43D64" w14:paraId="72F2E531"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6FB4AF83" w14:textId="77777777">
            <w:pPr>
              <w:suppressAutoHyphens/>
              <w:autoSpaceDN w:val="0"/>
              <w:jc w:val="center"/>
              <w:rPr>
                <w:rFonts w:ascii="Arial" w:hAnsi="Arial" w:cs="Arial"/>
              </w:rPr>
            </w:pPr>
            <w:r w:rsidRPr="00055C4C">
              <w:rPr>
                <w:rFonts w:ascii="Arial" w:hAnsi="Arial" w:cs="Arial"/>
              </w:rPr>
              <w:t>3.2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1BE1D1E" w14:textId="3E48E697">
            <w:pPr>
              <w:suppressAutoHyphens/>
              <w:autoSpaceDE w:val="0"/>
              <w:autoSpaceDN w:val="0"/>
              <w:rPr>
                <w:rFonts w:ascii="Arial" w:hAnsi="Arial" w:cs="Arial"/>
              </w:rPr>
            </w:pPr>
            <w:r w:rsidRPr="00B60CF4">
              <w:rPr>
                <w:rFonts w:ascii="Arial" w:hAnsi="Arial" w:cs="Arial"/>
                <w:bCs/>
              </w:rPr>
              <w:t xml:space="preserve">Part or fully qualified </w:t>
            </w:r>
            <w:r>
              <w:rPr>
                <w:rFonts w:ascii="Arial" w:hAnsi="Arial" w:cs="Arial"/>
                <w:bCs/>
              </w:rPr>
              <w:t xml:space="preserve">AAT or </w:t>
            </w:r>
            <w:r w:rsidRPr="00B60CF4">
              <w:rPr>
                <w:rFonts w:ascii="Arial" w:hAnsi="Arial" w:cs="Arial"/>
                <w:bCs/>
              </w:rPr>
              <w:t>CCAB Accountant</w:t>
            </w:r>
            <w:r w:rsidR="00984451">
              <w:rPr>
                <w:rFonts w:ascii="Arial" w:hAnsi="Arial" w:cs="Arial"/>
                <w:bCs/>
              </w:rPr>
              <w:t>, or working towards CCAB qualification</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756FCA5B" w14:textId="0BE5D0F1">
            <w:pPr>
              <w:suppressAutoHyphens/>
              <w:autoSpaceDN w:val="0"/>
              <w:spacing w:after="160"/>
              <w:jc w:val="center"/>
              <w:rPr>
                <w:rFonts w:ascii="Calibri" w:hAnsi="Calibri" w:eastAsia="Calibri"/>
                <w:sz w:val="22"/>
                <w:szCs w:val="22"/>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984451" w14:paraId="5CB309AF" w14:textId="14BF59D4">
            <w:pPr>
              <w:suppressAutoHyphens/>
              <w:autoSpaceDN w:val="0"/>
              <w:spacing w:after="160"/>
              <w:rPr>
                <w:rFonts w:ascii="Arial" w:hAnsi="Arial"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5B875C75" w14:textId="41128B41">
            <w:pPr>
              <w:suppressAutoHyphens/>
              <w:autoSpaceDN w:val="0"/>
              <w:spacing w:after="160"/>
              <w:jc w:val="center"/>
              <w:rPr>
                <w:rFonts w:ascii="Arial" w:hAnsi="Arial" w:cs="Arial"/>
              </w:rPr>
            </w:pPr>
            <w:r>
              <w:rPr>
                <w:rFonts w:ascii="Arial" w:hAnsi="Arial" w:cs="Arial"/>
              </w:rPr>
              <w:t>AF</w:t>
            </w:r>
          </w:p>
        </w:tc>
      </w:tr>
      <w:tr w:rsidRPr="00055C4C" w:rsidR="008F774D" w:rsidTr="001D3884" w14:paraId="2E8EC586"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6B4F9032" w14:textId="77777777">
            <w:pPr>
              <w:suppressAutoHyphens/>
              <w:autoSpaceDN w:val="0"/>
              <w:jc w:val="center"/>
              <w:rPr>
                <w:rFonts w:ascii="Calibri" w:hAnsi="Calibri" w:eastAsia="Calibri"/>
                <w:sz w:val="22"/>
                <w:szCs w:val="22"/>
              </w:rPr>
            </w:pPr>
            <w:r w:rsidRPr="00055C4C">
              <w:rPr>
                <w:rFonts w:ascii="Arial" w:hAnsi="Arial" w:cs="Arial"/>
                <w:b/>
                <w:bCs/>
              </w:rPr>
              <w:t>4.</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665BB0B1" w14:textId="77777777">
            <w:pPr>
              <w:suppressAutoHyphens/>
              <w:autoSpaceDN w:val="0"/>
              <w:rPr>
                <w:rFonts w:ascii="Calibri" w:hAnsi="Calibri" w:eastAsia="Calibri"/>
                <w:sz w:val="22"/>
                <w:szCs w:val="22"/>
              </w:rPr>
            </w:pPr>
            <w:r w:rsidRPr="00055C4C">
              <w:rPr>
                <w:rFonts w:ascii="Arial" w:hAnsi="Arial" w:eastAsia="Calibri" w:cs="Arial"/>
                <w:b/>
                <w:bCs/>
              </w:rPr>
              <w:t>OTHER</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6696711B" w14:textId="77777777">
            <w:pPr>
              <w:suppressAutoHyphens/>
              <w:autoSpaceDN w:val="0"/>
              <w:spacing w:after="160"/>
              <w:jc w:val="center"/>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F774D" w:rsidP="008F774D" w:rsidRDefault="008F774D" w14:paraId="347E0DD9"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62E60D08" w14:textId="77777777">
            <w:pPr>
              <w:suppressAutoHyphens/>
              <w:autoSpaceDN w:val="0"/>
              <w:spacing w:after="160"/>
              <w:jc w:val="center"/>
              <w:rPr>
                <w:rFonts w:ascii="Arial" w:hAnsi="Arial" w:eastAsia="Calibri" w:cs="Arial"/>
                <w:b/>
                <w:bCs/>
              </w:rPr>
            </w:pPr>
          </w:p>
        </w:tc>
      </w:tr>
      <w:tr w:rsidRPr="00055C4C" w:rsidR="008F774D" w:rsidTr="001D3884" w14:paraId="376C4783"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363C6273" w14:textId="77777777">
            <w:pPr>
              <w:suppressAutoHyphens/>
              <w:autoSpaceDN w:val="0"/>
              <w:jc w:val="center"/>
              <w:rPr>
                <w:rFonts w:ascii="Arial" w:hAnsi="Arial" w:cs="Arial"/>
              </w:rPr>
            </w:pPr>
            <w:r w:rsidRPr="00055C4C">
              <w:rPr>
                <w:rFonts w:ascii="Arial" w:hAnsi="Arial" w:cs="Arial"/>
              </w:rPr>
              <w:t>4.1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4599952B" w14:textId="4F06ADE1">
            <w:pPr>
              <w:suppressAutoHyphens/>
              <w:autoSpaceDN w:val="0"/>
              <w:rPr>
                <w:rFonts w:ascii="Arial" w:hAnsi="Arial" w:eastAsia="Calibri" w:cs="Arial"/>
              </w:rPr>
            </w:pPr>
            <w:r w:rsidRPr="00055C4C">
              <w:rPr>
                <w:rFonts w:ascii="Arial" w:hAnsi="Arial" w:eastAsia="Calibri" w:cs="Arial"/>
              </w:rPr>
              <w:t>A flexible working approach to attend both organisations in person, as and when required</w:t>
            </w:r>
            <w:r w:rsidR="009244FB">
              <w:rPr>
                <w:rFonts w:ascii="Arial" w:hAnsi="Arial" w:eastAsia="Calibri" w:cs="Arial"/>
              </w:rPr>
              <w:t xml:space="preserve"> and to </w:t>
            </w:r>
            <w:r w:rsidR="009244FB">
              <w:rPr>
                <w:rFonts w:ascii="Arial" w:hAnsi="Arial" w:cs="Arial"/>
                <w:bCs/>
              </w:rPr>
              <w:t>working hours to meet and accommodate critical core deadlines.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2FFC5FB9"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F774D" w:rsidP="008F774D" w:rsidRDefault="008F774D" w14:paraId="7FF11285"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5E60821C" w14:textId="77777777">
            <w:pPr>
              <w:suppressAutoHyphens/>
              <w:autoSpaceDN w:val="0"/>
              <w:spacing w:after="160"/>
              <w:jc w:val="center"/>
              <w:rPr>
                <w:rFonts w:ascii="Arial" w:hAnsi="Arial" w:eastAsia="Calibri" w:cs="Arial"/>
                <w:b/>
                <w:bCs/>
              </w:rPr>
            </w:pPr>
            <w:r w:rsidRPr="00055C4C">
              <w:rPr>
                <w:rFonts w:ascii="Arial" w:hAnsi="Arial" w:eastAsia="Calibri" w:cs="Arial"/>
                <w:b/>
                <w:bCs/>
              </w:rPr>
              <w:t>I</w:t>
            </w:r>
          </w:p>
        </w:tc>
      </w:tr>
      <w:tr w:rsidRPr="00055C4C" w:rsidR="008F774D" w:rsidTr="001D3884" w14:paraId="6F7651C6"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5000302D" w14:textId="77777777">
            <w:pPr>
              <w:suppressAutoHyphens/>
              <w:autoSpaceDN w:val="0"/>
              <w:jc w:val="center"/>
              <w:rPr>
                <w:rFonts w:ascii="Arial" w:hAnsi="Arial" w:cs="Arial"/>
              </w:rPr>
            </w:pPr>
            <w:r w:rsidRPr="00055C4C">
              <w:rPr>
                <w:rFonts w:ascii="Arial" w:hAnsi="Arial" w:cs="Arial"/>
              </w:rPr>
              <w:t>4.2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3245020B" w14:textId="77777777">
            <w:pPr>
              <w:suppressAutoHyphens/>
              <w:autoSpaceDN w:val="0"/>
              <w:rPr>
                <w:rFonts w:ascii="Calibri" w:hAnsi="Calibri" w:eastAsia="Calibri"/>
                <w:sz w:val="22"/>
                <w:szCs w:val="22"/>
              </w:rPr>
            </w:pPr>
            <w:r w:rsidRPr="00055C4C">
              <w:rPr>
                <w:rFonts w:ascii="Arial" w:hAnsi="Arial" w:cs="Arial"/>
                <w:lang w:eastAsia="en-GB"/>
              </w:rPr>
              <w:t>Adhere to the Council’s values and behaviours.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1C6C35B7"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F774D" w:rsidP="008F774D" w:rsidRDefault="008F774D" w14:paraId="7E557F86"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310A33E9" w14:textId="77777777">
            <w:pPr>
              <w:suppressAutoHyphens/>
              <w:autoSpaceDN w:val="0"/>
              <w:spacing w:after="160"/>
              <w:jc w:val="center"/>
              <w:rPr>
                <w:rFonts w:ascii="Arial" w:hAnsi="Arial" w:eastAsia="Calibri" w:cs="Arial"/>
                <w:b/>
                <w:bCs/>
              </w:rPr>
            </w:pPr>
            <w:r w:rsidRPr="00055C4C">
              <w:rPr>
                <w:rFonts w:ascii="Arial" w:hAnsi="Arial" w:eastAsia="Calibri" w:cs="Arial"/>
                <w:b/>
                <w:bCs/>
              </w:rPr>
              <w:t>I</w:t>
            </w:r>
          </w:p>
        </w:tc>
      </w:tr>
      <w:tr w:rsidRPr="00055C4C" w:rsidR="008F774D" w:rsidTr="001D3884" w14:paraId="2331E312"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292C1ADB" w14:textId="77777777">
            <w:pPr>
              <w:suppressAutoHyphens/>
              <w:autoSpaceDN w:val="0"/>
              <w:jc w:val="center"/>
              <w:rPr>
                <w:rFonts w:ascii="Arial" w:hAnsi="Arial" w:cs="Arial"/>
              </w:rPr>
            </w:pPr>
            <w:r w:rsidRPr="00055C4C">
              <w:rPr>
                <w:rFonts w:ascii="Arial" w:hAnsi="Arial" w:cs="Arial"/>
              </w:rPr>
              <w:t>4.3</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1C0F1C34" w14:textId="77777777">
            <w:pPr>
              <w:suppressAutoHyphens/>
              <w:autoSpaceDN w:val="0"/>
              <w:rPr>
                <w:rFonts w:ascii="Arial" w:hAnsi="Arial" w:cs="Arial"/>
                <w:lang w:eastAsia="en-GB"/>
              </w:rPr>
            </w:pPr>
            <w:r w:rsidRPr="00055C4C">
              <w:rPr>
                <w:rFonts w:ascii="Arial" w:hAnsi="Arial" w:eastAsia="Calibri" w:cs="Arial"/>
              </w:rPr>
              <w:t>Commitment to maximising potential and continuous improvement of self and of service.</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0AB9A5CD"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F774D" w:rsidP="008F774D" w:rsidRDefault="008F774D" w14:paraId="0F1A51B6"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F774D" w:rsidP="008F774D" w:rsidRDefault="008F774D" w14:paraId="7FBD7B58" w14:textId="77777777">
            <w:pPr>
              <w:suppressAutoHyphens/>
              <w:autoSpaceDN w:val="0"/>
              <w:spacing w:after="160"/>
              <w:jc w:val="center"/>
              <w:rPr>
                <w:rFonts w:ascii="Arial" w:hAnsi="Arial" w:eastAsia="Calibri" w:cs="Arial"/>
                <w:b/>
                <w:bCs/>
              </w:rPr>
            </w:pPr>
            <w:r w:rsidRPr="00055C4C">
              <w:rPr>
                <w:rFonts w:ascii="Arial" w:hAnsi="Arial" w:eastAsia="Calibri" w:cs="Arial"/>
                <w:b/>
                <w:bCs/>
              </w:rPr>
              <w:t>I</w:t>
            </w:r>
          </w:p>
        </w:tc>
      </w:tr>
      <w:tr w:rsidRPr="00055C4C" w:rsidR="008754C8" w:rsidTr="00434941" w14:paraId="6B7EDE7A"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4BE0E601" w14:textId="154C9982">
            <w:pPr>
              <w:suppressAutoHyphens/>
              <w:autoSpaceDN w:val="0"/>
              <w:jc w:val="center"/>
              <w:rPr>
                <w:rFonts w:ascii="Arial" w:hAnsi="Arial" w:cs="Arial"/>
              </w:rPr>
            </w:pPr>
            <w:r>
              <w:rPr>
                <w:rFonts w:ascii="Arial" w:hAnsi="Arial" w:cs="Arial"/>
              </w:rPr>
              <w:t>4.4</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8754C8" w:rsidR="008754C8" w:rsidP="008754C8" w:rsidRDefault="008754C8" w14:paraId="0DE4A49C" w14:textId="0A8D6680">
            <w:pPr>
              <w:pStyle w:val="Bullet"/>
              <w:numPr>
                <w:ilvl w:val="0"/>
                <w:numId w:val="0"/>
              </w:numPr>
              <w:tabs>
                <w:tab w:val="clear" w:pos="851"/>
                <w:tab w:val="left" w:pos="630"/>
              </w:tabs>
              <w:ind w:left="426" w:hanging="426"/>
              <w:rPr>
                <w:rFonts w:eastAsia="Calibri"/>
                <w:bCs w:val="0"/>
                <w:noProof w:val="0"/>
              </w:rPr>
            </w:pPr>
            <w:r w:rsidRPr="008754C8">
              <w:rPr>
                <w:rFonts w:eastAsia="Calibri"/>
                <w:bCs w:val="0"/>
                <w:noProof w:val="0"/>
              </w:rPr>
              <w:t>Flexible, pro-active, adaptable and outcome-focused.</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178BABE6" w14:textId="2999EC1B">
            <w:pPr>
              <w:suppressAutoHyphens/>
              <w:autoSpaceDN w:val="0"/>
              <w:spacing w:after="160"/>
              <w:jc w:val="center"/>
              <w:rPr>
                <w:rFonts w:ascii="Calibri" w:hAnsi="Calibri" w:eastAsia="Calibri"/>
                <w:sz w:val="22"/>
                <w:szCs w:val="22"/>
              </w:rPr>
            </w:pPr>
            <w:r w:rsidRPr="00FC7C6F">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644E4502"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29BA4F3F" w14:textId="0F02FA59">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r w:rsidRPr="00055C4C" w:rsidR="008754C8" w:rsidTr="00434941" w14:paraId="7707C8A5"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42DDE7DF" w14:textId="2D1E39B7">
            <w:pPr>
              <w:suppressAutoHyphens/>
              <w:autoSpaceDN w:val="0"/>
              <w:jc w:val="center"/>
              <w:rPr>
                <w:rFonts w:ascii="Arial" w:hAnsi="Arial" w:cs="Arial"/>
              </w:rPr>
            </w:pPr>
            <w:r>
              <w:rPr>
                <w:rFonts w:ascii="Arial" w:hAnsi="Arial" w:cs="Arial"/>
              </w:rPr>
              <w:t>4.5</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54C8" w:rsidR="008754C8" w:rsidP="008754C8" w:rsidRDefault="008754C8" w14:paraId="5615334C" w14:textId="500D802A">
            <w:pPr>
              <w:pStyle w:val="BodyText"/>
              <w:tabs>
                <w:tab w:val="left" w:pos="1134"/>
              </w:tabs>
              <w:spacing w:before="120"/>
              <w:rPr>
                <w:rFonts w:ascii="Arial" w:hAnsi="Arial" w:eastAsia="Calibri" w:cs="Arial"/>
                <w:sz w:val="24"/>
                <w:szCs w:val="24"/>
              </w:rPr>
            </w:pPr>
            <w:r w:rsidRPr="008754C8">
              <w:rPr>
                <w:rFonts w:ascii="Arial" w:hAnsi="Arial" w:eastAsia="Calibri" w:cs="Arial"/>
                <w:sz w:val="24"/>
                <w:szCs w:val="24"/>
              </w:rPr>
              <w:t>Effective team working. Sharing ownership, team goals and workload, and ability to establish and maintain effective relationships wi</w:t>
            </w:r>
            <w:r w:rsidR="00984451">
              <w:rPr>
                <w:rFonts w:ascii="Arial" w:hAnsi="Arial" w:eastAsia="Calibri" w:cs="Arial"/>
                <w:sz w:val="24"/>
                <w:szCs w:val="24"/>
              </w:rPr>
              <w:t>th</w:t>
            </w:r>
            <w:r w:rsidRPr="008754C8">
              <w:rPr>
                <w:rFonts w:ascii="Arial" w:hAnsi="Arial" w:eastAsia="Calibri" w:cs="Arial"/>
                <w:sz w:val="24"/>
                <w:szCs w:val="24"/>
              </w:rPr>
              <w:t xml:space="preserve"> people of all levels.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065DC9EC" w14:textId="110396A3">
            <w:pPr>
              <w:suppressAutoHyphens/>
              <w:autoSpaceDN w:val="0"/>
              <w:spacing w:after="160"/>
              <w:jc w:val="center"/>
              <w:rPr>
                <w:rFonts w:ascii="Calibri" w:hAnsi="Calibri" w:eastAsia="Calibri"/>
                <w:sz w:val="22"/>
                <w:szCs w:val="22"/>
              </w:rPr>
            </w:pPr>
            <w:r w:rsidRPr="00FC7C6F">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57181802"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525DE42F" w14:textId="004AE6FA">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r w:rsidRPr="00055C4C" w:rsidR="008754C8" w:rsidTr="00434941" w14:paraId="5CECEFD8"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754C8" w:rsidP="008754C8" w:rsidRDefault="008754C8" w14:paraId="68C58AB1" w14:textId="4FA197C6">
            <w:pPr>
              <w:suppressAutoHyphens/>
              <w:autoSpaceDN w:val="0"/>
              <w:jc w:val="center"/>
              <w:rPr>
                <w:rFonts w:ascii="Arial" w:hAnsi="Arial" w:cs="Arial"/>
              </w:rPr>
            </w:pPr>
            <w:r>
              <w:rPr>
                <w:rFonts w:ascii="Arial" w:hAnsi="Arial" w:cs="Arial"/>
              </w:rPr>
              <w:t>4.6</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54C8" w:rsidR="008754C8" w:rsidP="008754C8" w:rsidRDefault="008754C8" w14:paraId="7D66A7AD" w14:textId="4D9287CA">
            <w:pPr>
              <w:pStyle w:val="BodyText"/>
              <w:tabs>
                <w:tab w:val="left" w:pos="1134"/>
              </w:tabs>
              <w:spacing w:before="120"/>
              <w:rPr>
                <w:rFonts w:ascii="Arial" w:hAnsi="Arial" w:eastAsia="Calibri" w:cs="Arial"/>
                <w:sz w:val="24"/>
                <w:szCs w:val="24"/>
              </w:rPr>
            </w:pPr>
            <w:r w:rsidRPr="008754C8">
              <w:rPr>
                <w:rFonts w:ascii="Arial" w:hAnsi="Arial" w:eastAsia="Calibri" w:cs="Arial"/>
                <w:sz w:val="24"/>
                <w:szCs w:val="24"/>
              </w:rPr>
              <w:t>High levels of enthusiasm and determination.</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663B8FF5" w14:textId="51B6A1FD">
            <w:pPr>
              <w:suppressAutoHyphens/>
              <w:autoSpaceDN w:val="0"/>
              <w:spacing w:after="160"/>
              <w:jc w:val="center"/>
              <w:rPr>
                <w:rFonts w:ascii="Calibri" w:hAnsi="Calibri" w:eastAsia="Calibri"/>
                <w:sz w:val="22"/>
                <w:szCs w:val="22"/>
              </w:rPr>
            </w:pPr>
            <w:r w:rsidRPr="00FC7C6F">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160E8A71"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754C8" w:rsidP="008754C8" w:rsidRDefault="008754C8" w14:paraId="46E1BBC3" w14:textId="548BB29A">
            <w:pPr>
              <w:suppressAutoHyphens/>
              <w:autoSpaceDN w:val="0"/>
              <w:spacing w:after="160"/>
              <w:jc w:val="center"/>
              <w:rPr>
                <w:rFonts w:ascii="Arial" w:hAnsi="Arial" w:eastAsia="Calibri" w:cs="Arial"/>
                <w:b/>
                <w:bCs/>
              </w:rPr>
            </w:pPr>
            <w:r w:rsidRPr="00BD71F5">
              <w:rPr>
                <w:rFonts w:ascii="Arial" w:hAnsi="Arial" w:eastAsia="Calibri" w:cs="Arial"/>
                <w:b/>
                <w:bCs/>
              </w:rPr>
              <w:t>AF/I/T</w:t>
            </w:r>
          </w:p>
        </w:tc>
      </w:tr>
    </w:tbl>
    <w:p w:rsidR="0097345E" w:rsidP="0097345E" w:rsidRDefault="0097345E" w14:paraId="21A1C271" w14:textId="77777777">
      <w:pPr>
        <w:spacing w:after="160" w:line="259" w:lineRule="auto"/>
        <w:rPr>
          <w:rFonts w:ascii="Calibri" w:hAnsi="Calibri" w:eastAsia="Calibri"/>
          <w:sz w:val="22"/>
          <w:szCs w:val="22"/>
        </w:rPr>
      </w:pPr>
    </w:p>
    <w:p w:rsidR="008D0B25" w:rsidRDefault="008D0B25" w14:paraId="6296D1DE" w14:textId="77777777"/>
    <w:sectPr w:rsidR="008D0B2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33B0"/>
    <w:multiLevelType w:val="hybridMultilevel"/>
    <w:tmpl w:val="6512C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FD03AF"/>
    <w:multiLevelType w:val="hybridMultilevel"/>
    <w:tmpl w:val="FE082CB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96865A5"/>
    <w:multiLevelType w:val="hybridMultilevel"/>
    <w:tmpl w:val="751C271C"/>
    <w:lvl w:ilvl="0" w:tplc="08090001">
      <w:start w:val="1"/>
      <w:numFmt w:val="bullet"/>
      <w:lvlText w:val=""/>
      <w:lvlJc w:val="left"/>
      <w:pPr>
        <w:tabs>
          <w:tab w:val="num" w:pos="360"/>
        </w:tabs>
        <w:ind w:left="360" w:hanging="360"/>
      </w:pPr>
      <w:rPr>
        <w:rFonts w:hint="default" w:ascii="Symbol" w:hAnsi="Symbol"/>
      </w:rPr>
    </w:lvl>
    <w:lvl w:ilvl="1" w:tplc="6BE6DEEC">
      <w:start w:val="1"/>
      <w:numFmt w:val="bullet"/>
      <w:lvlText w:val=""/>
      <w:lvlJc w:val="left"/>
      <w:pPr>
        <w:tabs>
          <w:tab w:val="num" w:pos="1080"/>
        </w:tabs>
        <w:ind w:left="1080" w:hanging="360"/>
      </w:pPr>
      <w:rPr>
        <w:rFonts w:hint="default" w:ascii="Symbol" w:hAnsi="Symbol"/>
        <w:color w:val="auto"/>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285E4623"/>
    <w:multiLevelType w:val="hybridMultilevel"/>
    <w:tmpl w:val="E1ECBB4E"/>
    <w:lvl w:ilvl="0" w:tplc="FFFFFFFF">
      <w:start w:val="1"/>
      <w:numFmt w:val="bullet"/>
      <w:pStyle w:val="BigBullet"/>
      <w:lvlText w:val=""/>
      <w:lvlJc w:val="left"/>
      <w:pPr>
        <w:tabs>
          <w:tab w:val="num" w:pos="0"/>
        </w:tabs>
        <w:ind w:left="36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FEE6E64"/>
    <w:multiLevelType w:val="hybridMultilevel"/>
    <w:tmpl w:val="6BF2A1A4"/>
    <w:lvl w:ilvl="0" w:tplc="A028BDE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E51882"/>
    <w:multiLevelType w:val="hybridMultilevel"/>
    <w:tmpl w:val="46743942"/>
    <w:lvl w:ilvl="0" w:tplc="8E34CB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7E001785"/>
    <w:multiLevelType w:val="hybridMultilevel"/>
    <w:tmpl w:val="607A9048"/>
    <w:lvl w:ilvl="0" w:tplc="B470A0B4">
      <w:start w:val="1"/>
      <w:numFmt w:val="decimal"/>
      <w:pStyle w:val="Bullet"/>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1042063">
    <w:abstractNumId w:val="5"/>
  </w:num>
  <w:num w:numId="2" w16cid:durableId="1358583257">
    <w:abstractNumId w:val="6"/>
  </w:num>
  <w:num w:numId="3" w16cid:durableId="1117455683">
    <w:abstractNumId w:val="3"/>
  </w:num>
  <w:num w:numId="4" w16cid:durableId="1312716630">
    <w:abstractNumId w:val="1"/>
  </w:num>
  <w:num w:numId="5" w16cid:durableId="1139500014">
    <w:abstractNumId w:val="2"/>
  </w:num>
  <w:num w:numId="6" w16cid:durableId="1182888954">
    <w:abstractNumId w:val="4"/>
  </w:num>
  <w:num w:numId="7" w16cid:durableId="179655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E"/>
    <w:rsid w:val="001A08DA"/>
    <w:rsid w:val="002026D9"/>
    <w:rsid w:val="002B5D67"/>
    <w:rsid w:val="00361660"/>
    <w:rsid w:val="003B40A0"/>
    <w:rsid w:val="004510AF"/>
    <w:rsid w:val="005654A2"/>
    <w:rsid w:val="006E082D"/>
    <w:rsid w:val="007F9CDC"/>
    <w:rsid w:val="008754C8"/>
    <w:rsid w:val="008D0B25"/>
    <w:rsid w:val="008F774D"/>
    <w:rsid w:val="009244FB"/>
    <w:rsid w:val="0097345E"/>
    <w:rsid w:val="00984451"/>
    <w:rsid w:val="00A21E6C"/>
    <w:rsid w:val="00CF6923"/>
    <w:rsid w:val="00DD0928"/>
    <w:rsid w:val="00DE07F4"/>
    <w:rsid w:val="00DE7F2B"/>
    <w:rsid w:val="00F9075D"/>
    <w:rsid w:val="75BF3C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AC46"/>
  <w15:chartTrackingRefBased/>
  <w15:docId w15:val="{64C13116-1235-498F-B9A6-B570ABE5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345E"/>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7345E"/>
    <w:pPr>
      <w:ind w:left="720"/>
      <w:contextualSpacing/>
    </w:pPr>
  </w:style>
  <w:style w:type="paragraph" w:styleId="BodyText">
    <w:name w:val="Body Text"/>
    <w:basedOn w:val="Normal"/>
    <w:link w:val="BodyTextChar"/>
    <w:rsid w:val="002B5D67"/>
    <w:pPr>
      <w:spacing w:after="120"/>
    </w:pPr>
    <w:rPr>
      <w:sz w:val="20"/>
      <w:szCs w:val="20"/>
    </w:rPr>
  </w:style>
  <w:style w:type="character" w:styleId="BodyTextChar" w:customStyle="1">
    <w:name w:val="Body Text Char"/>
    <w:basedOn w:val="DefaultParagraphFont"/>
    <w:link w:val="BodyText"/>
    <w:rsid w:val="002B5D67"/>
    <w:rPr>
      <w:rFonts w:ascii="Times New Roman" w:hAnsi="Times New Roman" w:eastAsia="Times New Roman" w:cs="Times New Roman"/>
      <w:sz w:val="20"/>
      <w:szCs w:val="20"/>
    </w:rPr>
  </w:style>
  <w:style w:type="paragraph" w:styleId="BigBullet" w:customStyle="1">
    <w:name w:val="Big Bullet"/>
    <w:basedOn w:val="Normal"/>
    <w:rsid w:val="002B5D67"/>
    <w:pPr>
      <w:numPr>
        <w:numId w:val="3"/>
      </w:numPr>
    </w:pPr>
    <w:rPr>
      <w:rFonts w:ascii="Arial" w:hAnsi="Arial"/>
      <w:szCs w:val="20"/>
    </w:rPr>
  </w:style>
  <w:style w:type="paragraph" w:styleId="Bullet" w:customStyle="1">
    <w:name w:val="Bullet"/>
    <w:basedOn w:val="Normal"/>
    <w:link w:val="BulletChar"/>
    <w:autoRedefine/>
    <w:rsid w:val="005654A2"/>
    <w:pPr>
      <w:numPr>
        <w:numId w:val="2"/>
      </w:numPr>
      <w:tabs>
        <w:tab w:val="clear" w:pos="720"/>
        <w:tab w:val="left" w:pos="450"/>
        <w:tab w:val="left" w:pos="851"/>
      </w:tabs>
      <w:spacing w:before="60" w:after="60"/>
      <w:ind w:left="426" w:hanging="426"/>
    </w:pPr>
    <w:rPr>
      <w:rFonts w:ascii="Arial" w:hAnsi="Arial" w:cs="Arial"/>
      <w:bCs/>
      <w:noProof/>
    </w:rPr>
  </w:style>
  <w:style w:type="table" w:styleId="TableGrid">
    <w:name w:val="Table Grid"/>
    <w:basedOn w:val="TableNormal"/>
    <w:rsid w:val="004510AF"/>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ulletChar" w:customStyle="1">
    <w:name w:val="Bullet Char"/>
    <w:basedOn w:val="DefaultParagraphFont"/>
    <w:link w:val="Bullet"/>
    <w:rsid w:val="005654A2"/>
    <w:rPr>
      <w:rFonts w:ascii="Arial" w:hAnsi="Arial" w:eastAsia="Times New Roman" w:cs="Arial"/>
      <w:bCs/>
      <w:noProof/>
      <w:sz w:val="24"/>
      <w:szCs w:val="24"/>
    </w:rPr>
  </w:style>
  <w:style w:type="paragraph" w:styleId="Bold12ptHeading" w:customStyle="1">
    <w:name w:val="Bold 12pt Heading"/>
    <w:basedOn w:val="Normal"/>
    <w:link w:val="Bold12ptHeadingChar"/>
    <w:rsid w:val="00CF6923"/>
    <w:pPr>
      <w:keepNext/>
      <w:keepLines/>
      <w:spacing w:before="120" w:after="140"/>
    </w:pPr>
    <w:rPr>
      <w:rFonts w:ascii="Arial" w:hAnsi="Arial"/>
      <w:b/>
      <w:sz w:val="22"/>
    </w:rPr>
  </w:style>
  <w:style w:type="character" w:styleId="Bold12ptHeadingChar" w:customStyle="1">
    <w:name w:val="Bold 12pt Heading Char"/>
    <w:basedOn w:val="DefaultParagraphFont"/>
    <w:link w:val="Bold12ptHeading"/>
    <w:rsid w:val="00CF6923"/>
    <w:rPr>
      <w:rFonts w:ascii="Arial" w:hAnsi="Arial" w:eastAsia="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1" ma:contentTypeDescription="Create a new document." ma:contentTypeScope="" ma:versionID="0329320d483644d89fccf81e2393fe2b">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eb0c29fad74883e66c4f1428e97e9dc6"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Props1.xml><?xml version="1.0" encoding="utf-8"?>
<ds:datastoreItem xmlns:ds="http://schemas.openxmlformats.org/officeDocument/2006/customXml" ds:itemID="{2618CC50-1CE2-43A9-841C-2476F57D06E3}"/>
</file>

<file path=customXml/itemProps2.xml><?xml version="1.0" encoding="utf-8"?>
<ds:datastoreItem xmlns:ds="http://schemas.openxmlformats.org/officeDocument/2006/customXml" ds:itemID="{684FC858-8EB7-4A29-8CB1-629F040F4B15}">
  <ds:schemaRefs>
    <ds:schemaRef ds:uri="http://schemas.microsoft.com/sharepoint/v3/contenttype/forms"/>
  </ds:schemaRefs>
</ds:datastoreItem>
</file>

<file path=customXml/itemProps3.xml><?xml version="1.0" encoding="utf-8"?>
<ds:datastoreItem xmlns:ds="http://schemas.openxmlformats.org/officeDocument/2006/customXml" ds:itemID="{F8E70BE9-BAA9-4724-B13C-EE207D1F53D7}">
  <ds:schemaRefs>
    <ds:schemaRef ds:uri="http://schemas.microsoft.com/office/2006/metadata/properties"/>
    <ds:schemaRef ds:uri="http://schemas.microsoft.com/sharepoint/v3"/>
    <ds:schemaRef ds:uri="http://purl.org/dc/elements/1.1/"/>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d210aa4-61b4-49ea-ac9e-bff03241e5a5"/>
    <ds:schemaRef ds:uri="f3a3f73b-b28b-45de-a906-edadf66b84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Alana Davies</cp:lastModifiedBy>
  <cp:revision>5</cp:revision>
  <cp:lastPrinted>2026-01-22T13:48:00Z</cp:lastPrinted>
  <dcterms:created xsi:type="dcterms:W3CDTF">2024-07-22T10:23:00Z</dcterms:created>
  <dcterms:modified xsi:type="dcterms:W3CDTF">2026-01-29T15:40:18Z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y fmtid="{D5CDD505-2E9C-101B-9397-08002B2CF9AE}" pid="3" name="MediaServiceImageTags">
    <vt:lpwstr/>
  </property>
</Properties>
</file>