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1B4934">
        <w:tc>
          <w:tcPr>
            <w:tcW w:w="1020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99CD6C"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p w14:paraId="126AA24C" w14:textId="77777777" w:rsidR="00B22BEE" w:rsidRPr="001B4934" w:rsidRDefault="00B22BEE" w:rsidP="00B8025E">
            <w:pPr>
              <w:rPr>
                <w:rFonts w:ascii="Arial" w:hAnsi="Arial" w:cs="Arial"/>
                <w:b/>
                <w:sz w:val="16"/>
                <w:szCs w:val="16"/>
              </w:rPr>
            </w:pPr>
          </w:p>
        </w:tc>
      </w:tr>
      <w:tr w:rsidR="00B22BEE" w:rsidRPr="00B22BEE" w14:paraId="39A7E5E1" w14:textId="77777777" w:rsidTr="001B4934">
        <w:tc>
          <w:tcPr>
            <w:tcW w:w="6799" w:type="dxa"/>
            <w:tcBorders>
              <w:top w:val="single" w:sz="4" w:space="0" w:color="auto"/>
            </w:tcBorders>
            <w:shd w:val="clear" w:color="auto" w:fill="E2EFD9" w:themeFill="accent6" w:themeFillTint="33"/>
          </w:tcPr>
          <w:p w14:paraId="12EF91C8" w14:textId="0813723A"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094533">
              <w:rPr>
                <w:rFonts w:ascii="Arial" w:hAnsi="Arial" w:cs="Arial"/>
                <w:b/>
                <w:sz w:val="22"/>
                <w:szCs w:val="22"/>
              </w:rPr>
              <w:t>Senior Litigation Lawyer</w:t>
            </w:r>
          </w:p>
        </w:tc>
        <w:tc>
          <w:tcPr>
            <w:tcW w:w="3402" w:type="dxa"/>
            <w:tcBorders>
              <w:top w:val="single" w:sz="4" w:space="0" w:color="auto"/>
            </w:tcBorders>
            <w:shd w:val="clear" w:color="auto" w:fill="E2EFD9" w:themeFill="accent6" w:themeFillTint="33"/>
          </w:tcPr>
          <w:p w14:paraId="0BB8552A" w14:textId="5FE2BA62"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094533">
              <w:rPr>
                <w:rFonts w:ascii="Arial" w:hAnsi="Arial" w:cs="Arial"/>
                <w:b/>
                <w:sz w:val="22"/>
                <w:szCs w:val="22"/>
              </w:rPr>
              <w:t>SL</w:t>
            </w:r>
          </w:p>
        </w:tc>
      </w:tr>
      <w:tr w:rsidR="00B22BEE" w:rsidRPr="00B22BEE" w14:paraId="63A52AF9" w14:textId="77777777" w:rsidTr="00636E00">
        <w:tc>
          <w:tcPr>
            <w:tcW w:w="6799"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Bishops’ College Churchgate Cheshunt Herts </w:t>
            </w:r>
          </w:p>
        </w:tc>
        <w:tc>
          <w:tcPr>
            <w:tcW w:w="3402" w:type="dxa"/>
            <w:shd w:val="clear" w:color="auto" w:fill="E2EFD9" w:themeFill="accent6" w:themeFillTint="33"/>
          </w:tcPr>
          <w:p w14:paraId="76A2EE84" w14:textId="7E1240FA" w:rsidR="00B22BEE" w:rsidRPr="00D60F2B" w:rsidRDefault="002B0922" w:rsidP="00B8025E">
            <w:pPr>
              <w:rPr>
                <w:rFonts w:ascii="Arial" w:hAnsi="Arial" w:cs="Arial"/>
                <w:b/>
                <w:sz w:val="22"/>
                <w:szCs w:val="22"/>
              </w:rPr>
            </w:pPr>
            <w:r>
              <w:rPr>
                <w:rFonts w:ascii="Arial" w:hAnsi="Arial" w:cs="Arial"/>
                <w:b/>
                <w:sz w:val="22"/>
                <w:szCs w:val="22"/>
              </w:rPr>
              <w:t>Hybrid: Yes</w:t>
            </w:r>
            <w:r w:rsidR="00B22BEE" w:rsidRPr="00D60F2B">
              <w:rPr>
                <w:rFonts w:ascii="Arial" w:hAnsi="Arial" w:cs="Arial"/>
                <w:b/>
                <w:sz w:val="22"/>
                <w:szCs w:val="22"/>
              </w:rPr>
              <w:t xml:space="preserve"> </w:t>
            </w:r>
          </w:p>
        </w:tc>
      </w:tr>
      <w:tr w:rsidR="00B22BEE" w:rsidRPr="00B22BEE" w14:paraId="72E6DE23" w14:textId="77777777" w:rsidTr="00636E00">
        <w:tc>
          <w:tcPr>
            <w:tcW w:w="10201" w:type="dxa"/>
            <w:gridSpan w:val="2"/>
            <w:shd w:val="clear" w:color="auto" w:fill="E2EFD9" w:themeFill="accent6" w:themeFillTint="33"/>
          </w:tcPr>
          <w:p w14:paraId="526E7762" w14:textId="26A78291"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9C0149">
              <w:rPr>
                <w:rFonts w:ascii="Arial" w:hAnsi="Arial" w:cs="Arial"/>
                <w:b/>
                <w:sz w:val="22"/>
                <w:szCs w:val="22"/>
              </w:rPr>
              <w:t>Chief Executive’s</w:t>
            </w:r>
          </w:p>
        </w:tc>
      </w:tr>
      <w:tr w:rsidR="00B22BEE" w:rsidRPr="00B22BEE" w14:paraId="71B3172B" w14:textId="77777777" w:rsidTr="00636E00">
        <w:tc>
          <w:tcPr>
            <w:tcW w:w="10201" w:type="dxa"/>
            <w:gridSpan w:val="2"/>
            <w:shd w:val="clear" w:color="auto" w:fill="E2EFD9" w:themeFill="accent6" w:themeFillTint="33"/>
          </w:tcPr>
          <w:p w14:paraId="1DE4E85E" w14:textId="3CB5912A" w:rsidR="00B22BEE" w:rsidRPr="00AC001E" w:rsidRDefault="00B22BEE" w:rsidP="00B8025E">
            <w:pPr>
              <w:rPr>
                <w:rFonts w:ascii="Arial" w:hAnsi="Arial" w:cs="Arial"/>
                <w:sz w:val="22"/>
                <w:szCs w:val="22"/>
              </w:rPr>
            </w:pPr>
            <w:r w:rsidRPr="00AC001E">
              <w:rPr>
                <w:rFonts w:ascii="Arial" w:hAnsi="Arial" w:cs="Arial"/>
                <w:b/>
                <w:sz w:val="22"/>
                <w:szCs w:val="22"/>
              </w:rPr>
              <w:t>Reports to:</w:t>
            </w:r>
            <w:r w:rsidR="002B0922" w:rsidRPr="00AC001E">
              <w:rPr>
                <w:rFonts w:ascii="Arial" w:hAnsi="Arial" w:cs="Arial"/>
                <w:b/>
                <w:sz w:val="22"/>
                <w:szCs w:val="22"/>
              </w:rPr>
              <w:t xml:space="preserve"> </w:t>
            </w:r>
            <w:r w:rsidR="00AC001E" w:rsidRPr="00AC001E">
              <w:rPr>
                <w:rFonts w:ascii="Arial" w:hAnsi="Arial" w:cs="Arial"/>
                <w:b/>
                <w:sz w:val="22"/>
                <w:szCs w:val="22"/>
              </w:rPr>
              <w:t>Corporate Legal Services Manager</w:t>
            </w:r>
          </w:p>
        </w:tc>
      </w:tr>
      <w:tr w:rsidR="00B22BEE" w:rsidRPr="00B22BEE" w14:paraId="6E1E3392" w14:textId="77777777" w:rsidTr="00636E00">
        <w:tc>
          <w:tcPr>
            <w:tcW w:w="10201" w:type="dxa"/>
            <w:gridSpan w:val="2"/>
            <w:shd w:val="clear" w:color="auto" w:fill="E2EFD9" w:themeFill="accent6" w:themeFillTint="33"/>
          </w:tcPr>
          <w:p w14:paraId="6F60C2CD" w14:textId="0C930037" w:rsidR="00B22BEE" w:rsidRPr="00AC001E" w:rsidRDefault="00B22BEE" w:rsidP="002B0922">
            <w:pPr>
              <w:tabs>
                <w:tab w:val="left" w:pos="0"/>
                <w:tab w:val="left" w:pos="3168"/>
                <w:tab w:val="left" w:pos="3600"/>
              </w:tabs>
              <w:rPr>
                <w:rFonts w:ascii="Arial" w:eastAsia="Times New Roman" w:hAnsi="Arial" w:cs="Arial"/>
                <w:sz w:val="22"/>
                <w:szCs w:val="22"/>
                <w:lang w:val="en-US"/>
              </w:rPr>
            </w:pPr>
            <w:r w:rsidRPr="00AC001E">
              <w:rPr>
                <w:rFonts w:ascii="Arial" w:hAnsi="Arial" w:cs="Arial"/>
                <w:b/>
                <w:sz w:val="22"/>
                <w:szCs w:val="22"/>
              </w:rPr>
              <w:t xml:space="preserve">Full time: </w:t>
            </w:r>
            <w:r w:rsidR="00FF334A">
              <w:rPr>
                <w:rFonts w:ascii="Arial" w:hAnsi="Arial" w:cs="Arial"/>
                <w:b/>
                <w:sz w:val="22"/>
                <w:szCs w:val="22"/>
              </w:rPr>
              <w:t>37</w:t>
            </w:r>
            <w:r w:rsidR="00AC001E" w:rsidRPr="00AC001E">
              <w:rPr>
                <w:rFonts w:ascii="Arial" w:hAnsi="Arial" w:cs="Arial"/>
                <w:b/>
                <w:sz w:val="22"/>
                <w:szCs w:val="22"/>
              </w:rPr>
              <w:t xml:space="preserve"> hours per week</w:t>
            </w:r>
            <w:r w:rsidR="00F215FC" w:rsidRPr="00AC001E">
              <w:rPr>
                <w:rFonts w:ascii="Arial" w:eastAsia="Times New Roman" w:hAnsi="Arial" w:cs="Arial"/>
                <w:sz w:val="22"/>
                <w:szCs w:val="22"/>
                <w:lang w:val="en-US"/>
              </w:rPr>
              <w:t xml:space="preserve"> within a scheme of flexible working hours</w:t>
            </w:r>
            <w:r w:rsidRPr="00AC001E">
              <w:rPr>
                <w:rFonts w:ascii="Arial" w:hAnsi="Arial" w:cs="Arial"/>
                <w:b/>
                <w:sz w:val="22"/>
                <w:szCs w:val="22"/>
              </w:rPr>
              <w:t xml:space="preserve"> </w:t>
            </w:r>
          </w:p>
        </w:tc>
      </w:tr>
      <w:tr w:rsidR="00636E00" w:rsidRPr="00B22BEE" w14:paraId="7256E656" w14:textId="77777777" w:rsidTr="00636E00">
        <w:tc>
          <w:tcPr>
            <w:tcW w:w="10201" w:type="dxa"/>
            <w:gridSpan w:val="2"/>
            <w:shd w:val="clear" w:color="auto" w:fill="E2EFD9" w:themeFill="accent6" w:themeFillTint="33"/>
          </w:tcPr>
          <w:p w14:paraId="17AD670C" w14:textId="5619722A" w:rsidR="00636E00" w:rsidRPr="00AC001E" w:rsidRDefault="00636E00" w:rsidP="00B8025E">
            <w:pPr>
              <w:rPr>
                <w:rFonts w:ascii="Arial" w:hAnsi="Arial" w:cs="Arial"/>
                <w:b/>
                <w:sz w:val="22"/>
                <w:szCs w:val="22"/>
              </w:rPr>
            </w:pPr>
            <w:r w:rsidRPr="00AC001E">
              <w:rPr>
                <w:rFonts w:ascii="Arial" w:hAnsi="Arial" w:cs="Arial"/>
                <w:b/>
                <w:sz w:val="22"/>
                <w:szCs w:val="22"/>
              </w:rPr>
              <w:t>Grade:</w:t>
            </w:r>
            <w:r w:rsidR="002B0922" w:rsidRPr="00AC001E">
              <w:rPr>
                <w:rFonts w:ascii="Arial" w:hAnsi="Arial" w:cs="Arial"/>
                <w:b/>
                <w:sz w:val="22"/>
                <w:szCs w:val="22"/>
              </w:rPr>
              <w:t xml:space="preserve"> </w:t>
            </w:r>
            <w:r w:rsidR="00030797">
              <w:rPr>
                <w:rFonts w:ascii="Arial" w:hAnsi="Arial" w:cs="Arial"/>
                <w:b/>
                <w:sz w:val="22"/>
                <w:szCs w:val="22"/>
              </w:rPr>
              <w:t>T37</w:t>
            </w:r>
          </w:p>
        </w:tc>
      </w:tr>
      <w:tr w:rsidR="00636E00" w:rsidRPr="00B22BEE" w14:paraId="529C1B9B" w14:textId="77777777" w:rsidTr="00636E00">
        <w:tc>
          <w:tcPr>
            <w:tcW w:w="10201" w:type="dxa"/>
            <w:gridSpan w:val="2"/>
            <w:shd w:val="clear" w:color="auto" w:fill="E2EFD9" w:themeFill="accent6" w:themeFillTint="33"/>
          </w:tcPr>
          <w:p w14:paraId="0ACF6D2D" w14:textId="20B26251" w:rsidR="00636E00" w:rsidRPr="00AC001E" w:rsidRDefault="00636E00" w:rsidP="00B8025E">
            <w:pPr>
              <w:rPr>
                <w:rFonts w:ascii="Arial" w:hAnsi="Arial" w:cs="Arial"/>
                <w:b/>
                <w:sz w:val="22"/>
                <w:szCs w:val="22"/>
              </w:rPr>
            </w:pPr>
            <w:r w:rsidRPr="00AC001E">
              <w:rPr>
                <w:rFonts w:ascii="Arial" w:hAnsi="Arial" w:cs="Arial"/>
                <w:b/>
                <w:sz w:val="22"/>
                <w:szCs w:val="22"/>
              </w:rPr>
              <w:t xml:space="preserve">Alcohol restricted post: No </w:t>
            </w:r>
          </w:p>
        </w:tc>
      </w:tr>
      <w:tr w:rsidR="00F215FC" w:rsidRPr="00B22BEE" w14:paraId="16607B0E" w14:textId="77777777" w:rsidTr="001B4934">
        <w:tc>
          <w:tcPr>
            <w:tcW w:w="10201" w:type="dxa"/>
            <w:gridSpan w:val="2"/>
            <w:tcBorders>
              <w:bottom w:val="single" w:sz="4" w:space="0" w:color="auto"/>
            </w:tcBorders>
            <w:shd w:val="clear" w:color="auto" w:fill="E2EFD9" w:themeFill="accent6" w:themeFillTint="33"/>
          </w:tcPr>
          <w:p w14:paraId="49DBF55B" w14:textId="1BC2F15E" w:rsidR="00F215FC" w:rsidRPr="00AC001E" w:rsidRDefault="00E73E44" w:rsidP="00B8025E">
            <w:pPr>
              <w:rPr>
                <w:rFonts w:ascii="Arial" w:hAnsi="Arial" w:cs="Arial"/>
                <w:b/>
                <w:sz w:val="22"/>
                <w:szCs w:val="22"/>
              </w:rPr>
            </w:pPr>
            <w:r w:rsidRPr="00AC001E">
              <w:rPr>
                <w:rFonts w:ascii="Arial" w:hAnsi="Arial" w:cs="Arial"/>
                <w:b/>
                <w:sz w:val="22"/>
                <w:szCs w:val="22"/>
              </w:rPr>
              <w:t>Car: Yes – mileage rates paid in accordance with HM Revenue services</w:t>
            </w:r>
          </w:p>
        </w:tc>
      </w:tr>
      <w:tr w:rsidR="00F215FC" w:rsidRPr="00B22BEE" w14:paraId="32B07C9E" w14:textId="77777777" w:rsidTr="001B4934">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0348BC9C" w:rsidR="00E73E44" w:rsidRDefault="00E73E44" w:rsidP="00B8025E">
            <w:pPr>
              <w:rPr>
                <w:rFonts w:ascii="Arial" w:hAnsi="Arial" w:cs="Arial"/>
                <w:b/>
                <w:sz w:val="22"/>
                <w:szCs w:val="22"/>
              </w:rPr>
            </w:pPr>
            <w:r>
              <w:rPr>
                <w:rFonts w:ascii="Arial" w:hAnsi="Arial" w:cs="Arial"/>
                <w:b/>
                <w:sz w:val="22"/>
                <w:szCs w:val="22"/>
              </w:rPr>
              <w:t xml:space="preserve">Values: </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77777777"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joined up way, showing respect at all times and looking at innovative and forward thinking solutions. </w:t>
            </w:r>
          </w:p>
          <w:p w14:paraId="2CF3ADD7" w14:textId="77777777" w:rsidR="00E73E44" w:rsidRPr="001B4934" w:rsidRDefault="00E73E44" w:rsidP="00B8025E">
            <w:pPr>
              <w:rPr>
                <w:rFonts w:ascii="Arial" w:hAnsi="Arial" w:cs="Arial"/>
                <w:b/>
                <w:sz w:val="16"/>
                <w:szCs w:val="16"/>
              </w:rPr>
            </w:pPr>
          </w:p>
        </w:tc>
      </w:tr>
      <w:tr w:rsidR="00D60F2B" w:rsidRPr="00B22BEE" w14:paraId="539445DB" w14:textId="77777777" w:rsidTr="00F215FC">
        <w:tc>
          <w:tcPr>
            <w:tcW w:w="10201" w:type="dxa"/>
            <w:gridSpan w:val="2"/>
            <w:tcBorders>
              <w:top w:val="nil"/>
            </w:tcBorders>
          </w:tcPr>
          <w:p w14:paraId="773C3452" w14:textId="77777777" w:rsidR="00AC001E" w:rsidRDefault="00D60F2B" w:rsidP="00AC001E">
            <w:pPr>
              <w:ind w:right="33"/>
              <w:jc w:val="both"/>
              <w:rPr>
                <w:rFonts w:cs="Arial"/>
              </w:rPr>
            </w:pPr>
            <w:r>
              <w:rPr>
                <w:rFonts w:ascii="Arial" w:hAnsi="Arial" w:cs="Arial"/>
                <w:b/>
                <w:sz w:val="22"/>
                <w:szCs w:val="22"/>
              </w:rPr>
              <w:t>Summary:</w:t>
            </w:r>
            <w:r w:rsidR="002B0922">
              <w:rPr>
                <w:rFonts w:cs="Arial"/>
              </w:rPr>
              <w:t xml:space="preserve"> </w:t>
            </w:r>
          </w:p>
          <w:p w14:paraId="6C99587E" w14:textId="77777777" w:rsidR="00AC001E" w:rsidRPr="001B4934" w:rsidRDefault="00AC001E" w:rsidP="00AC001E">
            <w:pPr>
              <w:ind w:right="33"/>
              <w:jc w:val="both"/>
              <w:rPr>
                <w:rFonts w:cs="Arial"/>
                <w:sz w:val="16"/>
                <w:szCs w:val="16"/>
              </w:rPr>
            </w:pPr>
          </w:p>
          <w:p w14:paraId="529C883A" w14:textId="4B0AA865" w:rsidR="00AC001E" w:rsidRDefault="00AC001E" w:rsidP="00AC001E">
            <w:pPr>
              <w:ind w:right="33"/>
              <w:jc w:val="both"/>
              <w:rPr>
                <w:rFonts w:ascii="Arial" w:hAnsi="Arial" w:cs="Arial"/>
                <w:sz w:val="22"/>
                <w:szCs w:val="22"/>
              </w:rPr>
            </w:pPr>
            <w:r w:rsidRPr="00AC001E">
              <w:rPr>
                <w:rFonts w:ascii="Arial" w:hAnsi="Arial" w:cs="Arial"/>
                <w:sz w:val="22"/>
                <w:szCs w:val="22"/>
              </w:rPr>
              <w:t xml:space="preserve">To provide a cost effective, efficient and comprehensive legal service to client departments within Broxbourne and where shared legal service arrangements are in place, to provide the same to those Councils, in addition to other public sector partners.  </w:t>
            </w:r>
          </w:p>
          <w:p w14:paraId="5E1BED3D" w14:textId="77777777" w:rsidR="00AC001E" w:rsidRPr="001B4934" w:rsidRDefault="00AC001E" w:rsidP="00AC001E">
            <w:pPr>
              <w:ind w:right="33"/>
              <w:jc w:val="both"/>
              <w:rPr>
                <w:rFonts w:ascii="Arial" w:hAnsi="Arial" w:cs="Arial"/>
                <w:sz w:val="16"/>
                <w:szCs w:val="16"/>
              </w:rPr>
            </w:pPr>
          </w:p>
          <w:p w14:paraId="0B11733A" w14:textId="315D0B19" w:rsidR="00AC001E" w:rsidRPr="00AC001E" w:rsidRDefault="00AC001E" w:rsidP="00AC001E">
            <w:pPr>
              <w:ind w:right="33"/>
              <w:jc w:val="both"/>
              <w:rPr>
                <w:rFonts w:ascii="Arial" w:hAnsi="Arial" w:cs="Arial"/>
                <w:sz w:val="22"/>
                <w:szCs w:val="22"/>
              </w:rPr>
            </w:pPr>
            <w:r>
              <w:rPr>
                <w:rFonts w:ascii="Arial" w:hAnsi="Arial" w:cs="Arial"/>
                <w:sz w:val="22"/>
                <w:szCs w:val="22"/>
              </w:rPr>
              <w:t>Duties:</w:t>
            </w:r>
          </w:p>
          <w:p w14:paraId="3760426B" w14:textId="24779398" w:rsidR="00AC001E" w:rsidRPr="00AC001E" w:rsidRDefault="00AC001E" w:rsidP="00AC001E">
            <w:pPr>
              <w:pStyle w:val="ListParagraph"/>
              <w:numPr>
                <w:ilvl w:val="0"/>
                <w:numId w:val="12"/>
              </w:numPr>
              <w:ind w:right="33"/>
              <w:jc w:val="both"/>
              <w:rPr>
                <w:rFonts w:ascii="Arial" w:hAnsi="Arial" w:cs="Arial"/>
                <w:sz w:val="22"/>
                <w:szCs w:val="22"/>
              </w:rPr>
            </w:pPr>
            <w:r w:rsidRPr="00AC001E">
              <w:rPr>
                <w:rFonts w:ascii="Arial" w:hAnsi="Arial" w:cs="Arial"/>
                <w:sz w:val="22"/>
                <w:szCs w:val="22"/>
              </w:rPr>
              <w:t>To assist the Legal Services</w:t>
            </w:r>
            <w:r>
              <w:rPr>
                <w:rFonts w:ascii="Arial" w:hAnsi="Arial" w:cs="Arial"/>
                <w:sz w:val="22"/>
                <w:szCs w:val="22"/>
              </w:rPr>
              <w:t xml:space="preserve"> Manager</w:t>
            </w:r>
            <w:r w:rsidRPr="00AC001E">
              <w:rPr>
                <w:rFonts w:ascii="Arial" w:hAnsi="Arial" w:cs="Arial"/>
                <w:sz w:val="22"/>
                <w:szCs w:val="22"/>
              </w:rPr>
              <w:t xml:space="preserve"> in the provision of the following:</w:t>
            </w:r>
          </w:p>
          <w:p w14:paraId="02E0D4FF" w14:textId="77777777" w:rsidR="00AC001E" w:rsidRPr="001B4934" w:rsidRDefault="00AC001E" w:rsidP="00AC001E">
            <w:pPr>
              <w:ind w:right="33"/>
              <w:jc w:val="both"/>
              <w:rPr>
                <w:rFonts w:ascii="Arial" w:hAnsi="Arial" w:cs="Arial"/>
                <w:sz w:val="16"/>
                <w:szCs w:val="16"/>
              </w:rPr>
            </w:pPr>
          </w:p>
          <w:p w14:paraId="0657F11D" w14:textId="77777777" w:rsidR="00AC001E" w:rsidRPr="00AC001E" w:rsidRDefault="00AC001E" w:rsidP="00AC001E">
            <w:pPr>
              <w:ind w:right="33"/>
              <w:jc w:val="both"/>
              <w:rPr>
                <w:rFonts w:ascii="Arial" w:hAnsi="Arial" w:cs="Arial"/>
                <w:sz w:val="22"/>
                <w:szCs w:val="22"/>
              </w:rPr>
            </w:pPr>
            <w:r w:rsidRPr="00AC001E">
              <w:rPr>
                <w:rFonts w:ascii="Arial" w:hAnsi="Arial" w:cs="Arial"/>
                <w:sz w:val="22"/>
                <w:szCs w:val="22"/>
              </w:rPr>
              <w:tab/>
            </w:r>
            <w:r w:rsidRPr="00AC001E">
              <w:rPr>
                <w:rFonts w:ascii="Arial" w:hAnsi="Arial" w:cs="Arial"/>
                <w:sz w:val="22"/>
                <w:szCs w:val="22"/>
              </w:rPr>
              <w:tab/>
            </w:r>
            <w:r w:rsidRPr="00AC001E">
              <w:rPr>
                <w:rFonts w:ascii="Arial" w:hAnsi="Arial" w:cs="Arial"/>
                <w:sz w:val="22"/>
                <w:szCs w:val="22"/>
              </w:rPr>
              <w:sym w:font="Symbol" w:char="F0B7"/>
            </w:r>
            <w:r w:rsidRPr="00AC001E">
              <w:rPr>
                <w:rFonts w:ascii="Arial" w:hAnsi="Arial" w:cs="Arial"/>
                <w:sz w:val="22"/>
                <w:szCs w:val="22"/>
              </w:rPr>
              <w:tab/>
              <w:t>Advocacy in the County Court</w:t>
            </w:r>
            <w:r w:rsidRPr="00AC001E">
              <w:rPr>
                <w:rFonts w:ascii="Arial" w:hAnsi="Arial" w:cs="Arial"/>
                <w:sz w:val="22"/>
                <w:szCs w:val="22"/>
              </w:rPr>
              <w:tab/>
            </w:r>
          </w:p>
          <w:p w14:paraId="76C99B09" w14:textId="77777777" w:rsidR="00AC001E" w:rsidRPr="00AC001E" w:rsidRDefault="00AC001E" w:rsidP="00AC001E">
            <w:pPr>
              <w:ind w:right="33"/>
              <w:jc w:val="both"/>
              <w:rPr>
                <w:rFonts w:ascii="Arial" w:hAnsi="Arial" w:cs="Arial"/>
                <w:sz w:val="22"/>
                <w:szCs w:val="22"/>
              </w:rPr>
            </w:pPr>
            <w:r w:rsidRPr="00AC001E">
              <w:rPr>
                <w:rFonts w:ascii="Arial" w:hAnsi="Arial" w:cs="Arial"/>
                <w:sz w:val="22"/>
                <w:szCs w:val="22"/>
              </w:rPr>
              <w:tab/>
            </w:r>
            <w:r w:rsidRPr="00AC001E">
              <w:rPr>
                <w:rFonts w:ascii="Arial" w:hAnsi="Arial" w:cs="Arial"/>
                <w:sz w:val="22"/>
                <w:szCs w:val="22"/>
              </w:rPr>
              <w:tab/>
            </w:r>
            <w:r w:rsidRPr="00AC001E">
              <w:rPr>
                <w:rFonts w:ascii="Arial" w:hAnsi="Arial" w:cs="Arial"/>
                <w:sz w:val="22"/>
                <w:szCs w:val="22"/>
              </w:rPr>
              <w:sym w:font="Symbol" w:char="F0B7"/>
            </w:r>
            <w:r w:rsidRPr="00AC001E">
              <w:rPr>
                <w:rFonts w:ascii="Arial" w:hAnsi="Arial" w:cs="Arial"/>
                <w:sz w:val="22"/>
                <w:szCs w:val="22"/>
              </w:rPr>
              <w:tab/>
              <w:t>Advice on Housing Law</w:t>
            </w:r>
          </w:p>
          <w:p w14:paraId="2F4D8D44" w14:textId="372D3E93" w:rsidR="00AC001E" w:rsidRPr="00AC001E" w:rsidRDefault="00AC001E" w:rsidP="00AC001E">
            <w:pPr>
              <w:ind w:right="33"/>
              <w:jc w:val="both"/>
              <w:rPr>
                <w:rFonts w:ascii="Arial" w:hAnsi="Arial" w:cs="Arial"/>
                <w:sz w:val="22"/>
                <w:szCs w:val="22"/>
              </w:rPr>
            </w:pPr>
            <w:r w:rsidRPr="00AC001E">
              <w:rPr>
                <w:rFonts w:ascii="Arial" w:hAnsi="Arial" w:cs="Arial"/>
                <w:sz w:val="22"/>
                <w:szCs w:val="22"/>
              </w:rPr>
              <w:tab/>
            </w:r>
            <w:r w:rsidRPr="00AC001E">
              <w:rPr>
                <w:rFonts w:ascii="Arial" w:hAnsi="Arial" w:cs="Arial"/>
                <w:sz w:val="22"/>
                <w:szCs w:val="22"/>
              </w:rPr>
              <w:tab/>
            </w:r>
            <w:r w:rsidRPr="00AC001E">
              <w:rPr>
                <w:rFonts w:ascii="Arial" w:hAnsi="Arial" w:cs="Arial"/>
                <w:sz w:val="22"/>
                <w:szCs w:val="22"/>
              </w:rPr>
              <w:sym w:font="Symbol" w:char="F0B7"/>
            </w:r>
            <w:r w:rsidRPr="00AC001E">
              <w:rPr>
                <w:rFonts w:ascii="Arial" w:hAnsi="Arial" w:cs="Arial"/>
                <w:sz w:val="22"/>
                <w:szCs w:val="22"/>
              </w:rPr>
              <w:tab/>
            </w:r>
            <w:r>
              <w:rPr>
                <w:rFonts w:ascii="Arial" w:hAnsi="Arial" w:cs="Arial"/>
                <w:sz w:val="22"/>
                <w:szCs w:val="22"/>
              </w:rPr>
              <w:t>To advise on data protection and freedom of information matters</w:t>
            </w:r>
          </w:p>
          <w:p w14:paraId="4D312EB6" w14:textId="77777777" w:rsidR="00AC001E" w:rsidRPr="00AC001E" w:rsidRDefault="00AC001E" w:rsidP="00AC001E">
            <w:pPr>
              <w:ind w:right="33"/>
              <w:jc w:val="both"/>
              <w:rPr>
                <w:rFonts w:ascii="Arial" w:hAnsi="Arial" w:cs="Arial"/>
                <w:sz w:val="22"/>
                <w:szCs w:val="22"/>
              </w:rPr>
            </w:pPr>
            <w:r w:rsidRPr="00AC001E">
              <w:rPr>
                <w:rFonts w:ascii="Arial" w:hAnsi="Arial" w:cs="Arial"/>
                <w:sz w:val="22"/>
                <w:szCs w:val="22"/>
              </w:rPr>
              <w:tab/>
            </w:r>
            <w:r w:rsidRPr="00AC001E">
              <w:rPr>
                <w:rFonts w:ascii="Arial" w:hAnsi="Arial" w:cs="Arial"/>
                <w:sz w:val="22"/>
                <w:szCs w:val="22"/>
              </w:rPr>
              <w:tab/>
            </w:r>
            <w:r w:rsidRPr="00AC001E">
              <w:rPr>
                <w:rFonts w:ascii="Arial" w:hAnsi="Arial" w:cs="Arial"/>
                <w:sz w:val="22"/>
                <w:szCs w:val="22"/>
              </w:rPr>
              <w:sym w:font="Symbol" w:char="F0B7"/>
            </w:r>
            <w:r w:rsidRPr="00AC001E">
              <w:rPr>
                <w:rFonts w:ascii="Arial" w:hAnsi="Arial" w:cs="Arial"/>
                <w:sz w:val="22"/>
                <w:szCs w:val="22"/>
              </w:rPr>
              <w:tab/>
              <w:t>Preparation of contracts, licences and agreements, as required</w:t>
            </w:r>
          </w:p>
          <w:p w14:paraId="72D9E11E" w14:textId="7AF28723" w:rsidR="00AC001E" w:rsidRPr="00AC001E" w:rsidRDefault="00AC001E" w:rsidP="00AC001E">
            <w:pPr>
              <w:numPr>
                <w:ilvl w:val="0"/>
                <w:numId w:val="9"/>
              </w:numPr>
              <w:ind w:right="33"/>
              <w:jc w:val="both"/>
              <w:rPr>
                <w:rFonts w:ascii="Arial" w:hAnsi="Arial" w:cs="Arial"/>
                <w:sz w:val="22"/>
                <w:szCs w:val="22"/>
              </w:rPr>
            </w:pPr>
            <w:r>
              <w:rPr>
                <w:rFonts w:ascii="Arial" w:hAnsi="Arial" w:cs="Arial"/>
                <w:sz w:val="22"/>
                <w:szCs w:val="22"/>
              </w:rPr>
              <w:tab/>
            </w:r>
            <w:r w:rsidRPr="00AC001E">
              <w:rPr>
                <w:rFonts w:ascii="Arial" w:hAnsi="Arial" w:cs="Arial"/>
                <w:sz w:val="22"/>
                <w:szCs w:val="22"/>
              </w:rPr>
              <w:t>Advocacy in the Magistrates Court</w:t>
            </w:r>
          </w:p>
          <w:p w14:paraId="2B9E3668" w14:textId="1FA5F879" w:rsidR="00AC001E" w:rsidRPr="00AC001E" w:rsidRDefault="00AC001E" w:rsidP="00AC001E">
            <w:pPr>
              <w:numPr>
                <w:ilvl w:val="0"/>
                <w:numId w:val="9"/>
              </w:numPr>
              <w:ind w:right="33"/>
              <w:jc w:val="both"/>
              <w:rPr>
                <w:rFonts w:ascii="Arial" w:hAnsi="Arial" w:cs="Arial"/>
                <w:sz w:val="22"/>
                <w:szCs w:val="22"/>
              </w:rPr>
            </w:pPr>
            <w:r>
              <w:rPr>
                <w:rFonts w:ascii="Arial" w:hAnsi="Arial" w:cs="Arial"/>
                <w:sz w:val="22"/>
                <w:szCs w:val="22"/>
              </w:rPr>
              <w:tab/>
            </w:r>
            <w:r w:rsidRPr="00AC001E">
              <w:rPr>
                <w:rFonts w:ascii="Arial" w:hAnsi="Arial" w:cs="Arial"/>
                <w:sz w:val="22"/>
                <w:szCs w:val="22"/>
              </w:rPr>
              <w:t>Advising the Licensing Applications sub-committee and officers regarding</w:t>
            </w:r>
          </w:p>
          <w:p w14:paraId="6F9A0D05" w14:textId="359017DC" w:rsidR="00AC001E" w:rsidRPr="00AC001E" w:rsidRDefault="00AC001E" w:rsidP="00AC001E">
            <w:pPr>
              <w:ind w:right="33"/>
              <w:jc w:val="both"/>
              <w:rPr>
                <w:rFonts w:ascii="Arial" w:hAnsi="Arial" w:cs="Arial"/>
                <w:sz w:val="22"/>
                <w:szCs w:val="22"/>
              </w:rPr>
            </w:pPr>
            <w:r w:rsidRPr="00AC001E">
              <w:rPr>
                <w:rFonts w:ascii="Arial" w:hAnsi="Arial" w:cs="Arial"/>
                <w:sz w:val="22"/>
                <w:szCs w:val="22"/>
              </w:rPr>
              <w:tab/>
            </w:r>
            <w:r>
              <w:rPr>
                <w:rFonts w:ascii="Arial" w:hAnsi="Arial" w:cs="Arial"/>
                <w:sz w:val="22"/>
                <w:szCs w:val="22"/>
              </w:rPr>
              <w:tab/>
            </w:r>
            <w:r>
              <w:rPr>
                <w:rFonts w:ascii="Arial" w:hAnsi="Arial" w:cs="Arial"/>
                <w:sz w:val="22"/>
                <w:szCs w:val="22"/>
              </w:rPr>
              <w:tab/>
            </w:r>
            <w:r w:rsidRPr="00AC001E">
              <w:rPr>
                <w:rFonts w:ascii="Arial" w:hAnsi="Arial" w:cs="Arial"/>
                <w:sz w:val="22"/>
                <w:szCs w:val="22"/>
              </w:rPr>
              <w:t>the Council’s functions pursuant to the Licensing Act 2003.</w:t>
            </w:r>
          </w:p>
          <w:p w14:paraId="03F25F79" w14:textId="3D39ECD5" w:rsidR="00AC001E" w:rsidRPr="00AC001E" w:rsidRDefault="00AC001E" w:rsidP="001B4934">
            <w:pPr>
              <w:numPr>
                <w:ilvl w:val="0"/>
                <w:numId w:val="9"/>
              </w:numPr>
              <w:ind w:right="33"/>
              <w:jc w:val="both"/>
              <w:rPr>
                <w:rFonts w:ascii="Arial" w:hAnsi="Arial" w:cs="Arial"/>
                <w:sz w:val="22"/>
                <w:szCs w:val="22"/>
              </w:rPr>
            </w:pPr>
            <w:r>
              <w:rPr>
                <w:rFonts w:ascii="Arial" w:hAnsi="Arial" w:cs="Arial"/>
                <w:sz w:val="22"/>
                <w:szCs w:val="22"/>
              </w:rPr>
              <w:tab/>
            </w:r>
            <w:r w:rsidRPr="00AC001E">
              <w:rPr>
                <w:rFonts w:ascii="Arial" w:hAnsi="Arial" w:cs="Arial"/>
                <w:sz w:val="22"/>
                <w:szCs w:val="22"/>
              </w:rPr>
              <w:t>The provision of training to officers and members on Licensing Law</w:t>
            </w:r>
          </w:p>
          <w:p w14:paraId="044552BE" w14:textId="0B389CE8" w:rsidR="00AC001E" w:rsidRPr="00AC001E" w:rsidRDefault="00AC001E" w:rsidP="00AC001E">
            <w:pPr>
              <w:numPr>
                <w:ilvl w:val="0"/>
                <w:numId w:val="9"/>
              </w:numPr>
              <w:tabs>
                <w:tab w:val="num" w:pos="1701"/>
              </w:tabs>
              <w:ind w:right="33"/>
              <w:jc w:val="both"/>
              <w:rPr>
                <w:rFonts w:ascii="Arial" w:hAnsi="Arial" w:cs="Arial"/>
                <w:sz w:val="22"/>
                <w:szCs w:val="22"/>
              </w:rPr>
            </w:pPr>
            <w:r>
              <w:rPr>
                <w:rFonts w:ascii="Arial" w:hAnsi="Arial" w:cs="Arial"/>
                <w:sz w:val="22"/>
                <w:szCs w:val="22"/>
              </w:rPr>
              <w:tab/>
            </w:r>
            <w:r>
              <w:rPr>
                <w:rFonts w:ascii="Arial" w:hAnsi="Arial" w:cs="Arial"/>
                <w:sz w:val="22"/>
                <w:szCs w:val="22"/>
              </w:rPr>
              <w:tab/>
            </w:r>
            <w:r w:rsidRPr="00AC001E">
              <w:rPr>
                <w:rFonts w:ascii="Arial" w:hAnsi="Arial" w:cs="Arial"/>
                <w:sz w:val="22"/>
                <w:szCs w:val="22"/>
              </w:rPr>
              <w:t>Provision of advice and advocacy in the County Court to partner housing</w:t>
            </w:r>
          </w:p>
          <w:p w14:paraId="4B7A7F56" w14:textId="5CC29ED4" w:rsidR="00AC001E" w:rsidRDefault="00AC001E" w:rsidP="00FF334A">
            <w:pPr>
              <w:ind w:right="33"/>
              <w:jc w:val="both"/>
              <w:rPr>
                <w:rFonts w:ascii="Arial" w:hAnsi="Arial" w:cs="Arial"/>
                <w:sz w:val="22"/>
                <w:szCs w:val="22"/>
              </w:rPr>
            </w:pPr>
            <w:r w:rsidRPr="00AC001E">
              <w:rPr>
                <w:rFonts w:ascii="Arial" w:hAnsi="Arial" w:cs="Arial"/>
                <w:sz w:val="22"/>
                <w:szCs w:val="22"/>
              </w:rPr>
              <w:tab/>
            </w:r>
            <w:r>
              <w:rPr>
                <w:rFonts w:ascii="Arial" w:hAnsi="Arial" w:cs="Arial"/>
                <w:sz w:val="22"/>
                <w:szCs w:val="22"/>
              </w:rPr>
              <w:tab/>
            </w:r>
            <w:r>
              <w:rPr>
                <w:rFonts w:ascii="Arial" w:hAnsi="Arial" w:cs="Arial"/>
                <w:sz w:val="22"/>
                <w:szCs w:val="22"/>
              </w:rPr>
              <w:tab/>
            </w:r>
            <w:r w:rsidRPr="00AC001E">
              <w:rPr>
                <w:rFonts w:ascii="Arial" w:hAnsi="Arial" w:cs="Arial"/>
                <w:sz w:val="22"/>
                <w:szCs w:val="22"/>
              </w:rPr>
              <w:t>associations.</w:t>
            </w:r>
          </w:p>
          <w:p w14:paraId="52CAF739" w14:textId="35EEC804" w:rsidR="0032395D" w:rsidRPr="00AC001E" w:rsidRDefault="0032395D" w:rsidP="0032395D">
            <w:pPr>
              <w:numPr>
                <w:ilvl w:val="0"/>
                <w:numId w:val="9"/>
              </w:numPr>
              <w:tabs>
                <w:tab w:val="num" w:pos="1701"/>
              </w:tabs>
              <w:ind w:right="33"/>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2395D">
              <w:rPr>
                <w:rFonts w:ascii="Arial" w:hAnsi="Arial" w:cs="Arial"/>
                <w:sz w:val="22"/>
                <w:szCs w:val="22"/>
              </w:rPr>
              <w:t>Undertake any of the above within a shared legal services arrangement.</w:t>
            </w:r>
          </w:p>
          <w:p w14:paraId="39291A26" w14:textId="77777777" w:rsidR="00AC001E" w:rsidRPr="001B4934" w:rsidRDefault="00AC001E" w:rsidP="00AC001E">
            <w:pPr>
              <w:ind w:right="33"/>
              <w:jc w:val="both"/>
              <w:rPr>
                <w:rFonts w:ascii="Arial" w:hAnsi="Arial" w:cs="Arial"/>
                <w:sz w:val="16"/>
                <w:szCs w:val="16"/>
              </w:rPr>
            </w:pPr>
          </w:p>
          <w:p w14:paraId="78DCE4C4" w14:textId="77777777" w:rsidR="00AC001E" w:rsidRPr="00AC001E" w:rsidRDefault="00AC001E" w:rsidP="00AC001E">
            <w:pPr>
              <w:numPr>
                <w:ilvl w:val="0"/>
                <w:numId w:val="12"/>
              </w:numPr>
              <w:ind w:right="33"/>
              <w:jc w:val="both"/>
              <w:rPr>
                <w:rFonts w:ascii="Arial" w:hAnsi="Arial" w:cs="Arial"/>
                <w:sz w:val="22"/>
                <w:szCs w:val="22"/>
              </w:rPr>
            </w:pPr>
            <w:r w:rsidRPr="00AC001E">
              <w:rPr>
                <w:rFonts w:ascii="Arial" w:hAnsi="Arial" w:cs="Arial"/>
                <w:sz w:val="22"/>
                <w:szCs w:val="22"/>
              </w:rPr>
              <w:t>To ensure good liaison between legal services and all departments dealing with the recovery of monies owed to the Council.</w:t>
            </w:r>
          </w:p>
          <w:p w14:paraId="4D411F8D" w14:textId="77777777" w:rsidR="00AC001E" w:rsidRPr="001B4934" w:rsidRDefault="00AC001E" w:rsidP="00AC001E">
            <w:pPr>
              <w:ind w:right="33"/>
              <w:jc w:val="both"/>
              <w:rPr>
                <w:rFonts w:ascii="Arial" w:hAnsi="Arial" w:cs="Arial"/>
                <w:sz w:val="16"/>
                <w:szCs w:val="16"/>
              </w:rPr>
            </w:pPr>
          </w:p>
          <w:p w14:paraId="5CB3D43F" w14:textId="0DC3BA90" w:rsidR="00AC001E" w:rsidRDefault="0032395D" w:rsidP="0032395D">
            <w:pPr>
              <w:pStyle w:val="ListParagraph"/>
              <w:numPr>
                <w:ilvl w:val="0"/>
                <w:numId w:val="12"/>
              </w:numPr>
              <w:ind w:right="33"/>
              <w:jc w:val="both"/>
              <w:rPr>
                <w:rFonts w:ascii="Arial" w:hAnsi="Arial" w:cs="Arial"/>
                <w:sz w:val="22"/>
                <w:szCs w:val="22"/>
              </w:rPr>
            </w:pPr>
            <w:r w:rsidRPr="0032395D">
              <w:rPr>
                <w:rFonts w:ascii="Arial" w:hAnsi="Arial" w:cs="Arial"/>
                <w:sz w:val="22"/>
                <w:szCs w:val="22"/>
              </w:rPr>
              <w:t>To manage a varied personal caseload of civil and criminal litigation, including debt recovery, housing possessions, anti-social behaviour, judicial review, fly-tip and planning enforcement prosecutions etc.</w:t>
            </w:r>
          </w:p>
          <w:p w14:paraId="5B98E83A" w14:textId="77777777" w:rsidR="0032395D" w:rsidRPr="001B4934" w:rsidRDefault="0032395D" w:rsidP="0032395D">
            <w:pPr>
              <w:ind w:right="33"/>
              <w:jc w:val="both"/>
              <w:rPr>
                <w:rFonts w:ascii="Arial" w:hAnsi="Arial" w:cs="Arial"/>
                <w:sz w:val="16"/>
                <w:szCs w:val="16"/>
              </w:rPr>
            </w:pPr>
          </w:p>
          <w:p w14:paraId="79E24AAD" w14:textId="49973D3D" w:rsidR="00AC001E" w:rsidRDefault="00AC001E" w:rsidP="00AC001E">
            <w:pPr>
              <w:numPr>
                <w:ilvl w:val="0"/>
                <w:numId w:val="12"/>
              </w:numPr>
              <w:tabs>
                <w:tab w:val="num" w:pos="720"/>
              </w:tabs>
              <w:ind w:right="33"/>
              <w:jc w:val="both"/>
              <w:rPr>
                <w:rFonts w:ascii="Arial" w:hAnsi="Arial" w:cs="Arial"/>
                <w:sz w:val="22"/>
                <w:szCs w:val="22"/>
              </w:rPr>
            </w:pPr>
            <w:r w:rsidRPr="00AC001E">
              <w:rPr>
                <w:rFonts w:ascii="Arial" w:hAnsi="Arial" w:cs="Arial"/>
                <w:sz w:val="22"/>
                <w:szCs w:val="22"/>
              </w:rPr>
              <w:t>To provide similar legal services to the Council’s partner housing association and other Council’s w</w:t>
            </w:r>
            <w:r w:rsidR="001B4934">
              <w:rPr>
                <w:rFonts w:ascii="Arial" w:hAnsi="Arial" w:cs="Arial"/>
                <w:sz w:val="22"/>
                <w:szCs w:val="22"/>
              </w:rPr>
              <w:t>h</w:t>
            </w:r>
            <w:r w:rsidRPr="00AC001E">
              <w:rPr>
                <w:rFonts w:ascii="Arial" w:hAnsi="Arial" w:cs="Arial"/>
                <w:sz w:val="22"/>
                <w:szCs w:val="22"/>
              </w:rPr>
              <w:t>ere arrangements have been made for shared services.</w:t>
            </w:r>
          </w:p>
          <w:p w14:paraId="0221448E" w14:textId="77777777" w:rsidR="0032395D" w:rsidRPr="001B4934" w:rsidRDefault="0032395D" w:rsidP="0032395D">
            <w:pPr>
              <w:pStyle w:val="ListParagraph"/>
              <w:rPr>
                <w:rFonts w:ascii="Arial" w:hAnsi="Arial" w:cs="Arial"/>
                <w:sz w:val="16"/>
                <w:szCs w:val="16"/>
              </w:rPr>
            </w:pPr>
          </w:p>
          <w:p w14:paraId="5CD568C5" w14:textId="11419E17" w:rsidR="0032395D" w:rsidRPr="00AC001E" w:rsidRDefault="0032395D" w:rsidP="00AC001E">
            <w:pPr>
              <w:numPr>
                <w:ilvl w:val="0"/>
                <w:numId w:val="12"/>
              </w:numPr>
              <w:tabs>
                <w:tab w:val="num" w:pos="720"/>
              </w:tabs>
              <w:ind w:right="33"/>
              <w:jc w:val="both"/>
              <w:rPr>
                <w:rFonts w:ascii="Arial" w:hAnsi="Arial" w:cs="Arial"/>
                <w:sz w:val="22"/>
                <w:szCs w:val="22"/>
              </w:rPr>
            </w:pPr>
            <w:r w:rsidRPr="0032395D">
              <w:rPr>
                <w:rFonts w:ascii="Arial" w:hAnsi="Arial" w:cs="Arial"/>
                <w:sz w:val="22"/>
                <w:szCs w:val="22"/>
              </w:rPr>
              <w:t>To advise on the Council’s functions pursuant to the Licensing Act and attend Licensing Panel meetings to advise members.  In addition to arranging appropriate training for members of the Panel.</w:t>
            </w:r>
          </w:p>
          <w:p w14:paraId="037FC784" w14:textId="77777777" w:rsidR="0032395D" w:rsidRPr="001B4934" w:rsidRDefault="0032395D" w:rsidP="0032395D">
            <w:pPr>
              <w:pStyle w:val="ListParagraph"/>
              <w:rPr>
                <w:rFonts w:ascii="Arial" w:hAnsi="Arial" w:cs="Arial"/>
                <w:sz w:val="16"/>
                <w:szCs w:val="16"/>
              </w:rPr>
            </w:pPr>
          </w:p>
          <w:p w14:paraId="3EEC1F76" w14:textId="5EDE3B2E" w:rsidR="0032395D" w:rsidRPr="00AC001E" w:rsidRDefault="0032395D" w:rsidP="00AC001E">
            <w:pPr>
              <w:numPr>
                <w:ilvl w:val="0"/>
                <w:numId w:val="12"/>
              </w:numPr>
              <w:tabs>
                <w:tab w:val="num" w:pos="720"/>
              </w:tabs>
              <w:ind w:right="33"/>
              <w:jc w:val="both"/>
              <w:rPr>
                <w:rFonts w:ascii="Arial" w:hAnsi="Arial" w:cs="Arial"/>
                <w:sz w:val="22"/>
                <w:szCs w:val="22"/>
              </w:rPr>
            </w:pPr>
            <w:r w:rsidRPr="0032395D">
              <w:rPr>
                <w:rFonts w:ascii="Arial" w:hAnsi="Arial" w:cs="Arial"/>
                <w:sz w:val="22"/>
                <w:szCs w:val="22"/>
              </w:rPr>
              <w:t>To advise on data protection and freedom of information matters.</w:t>
            </w:r>
          </w:p>
          <w:p w14:paraId="64AE19D6" w14:textId="2D471E69" w:rsidR="00AC001E" w:rsidRPr="00AC001E" w:rsidRDefault="00AC001E" w:rsidP="00AC001E">
            <w:pPr>
              <w:ind w:right="33"/>
              <w:jc w:val="both"/>
              <w:rPr>
                <w:rFonts w:ascii="Arial" w:hAnsi="Arial" w:cs="Arial"/>
                <w:sz w:val="22"/>
                <w:szCs w:val="22"/>
              </w:rPr>
            </w:pPr>
            <w:r w:rsidRPr="00AC001E">
              <w:rPr>
                <w:rFonts w:ascii="Arial" w:hAnsi="Arial" w:cs="Arial"/>
                <w:sz w:val="22"/>
                <w:szCs w:val="22"/>
              </w:rPr>
              <w:lastRenderedPageBreak/>
              <w:t xml:space="preserve"> </w:t>
            </w:r>
          </w:p>
          <w:p w14:paraId="06220B86" w14:textId="77777777" w:rsidR="00AC001E" w:rsidRPr="00AC001E" w:rsidRDefault="00AC001E" w:rsidP="00AC001E">
            <w:pPr>
              <w:numPr>
                <w:ilvl w:val="0"/>
                <w:numId w:val="12"/>
              </w:numPr>
              <w:tabs>
                <w:tab w:val="num" w:pos="720"/>
              </w:tabs>
              <w:ind w:right="33"/>
              <w:jc w:val="both"/>
              <w:rPr>
                <w:rFonts w:ascii="Arial" w:hAnsi="Arial" w:cs="Arial"/>
                <w:sz w:val="22"/>
                <w:szCs w:val="22"/>
              </w:rPr>
            </w:pPr>
            <w:r w:rsidRPr="00AC001E">
              <w:rPr>
                <w:rFonts w:ascii="Arial" w:hAnsi="Arial" w:cs="Arial"/>
                <w:sz w:val="22"/>
                <w:szCs w:val="22"/>
              </w:rPr>
              <w:t>Any other duties appropriate to the grade which contribute to the purpose and responsibilities of the post.</w:t>
            </w:r>
          </w:p>
          <w:p w14:paraId="7568E133" w14:textId="6320D2EB" w:rsidR="00D60F2B" w:rsidRPr="001B4934" w:rsidRDefault="00D60F2B" w:rsidP="00694A48">
            <w:pPr>
              <w:ind w:right="33"/>
              <w:jc w:val="both"/>
              <w:rPr>
                <w:rFonts w:ascii="Arial" w:hAnsi="Arial" w:cs="Arial"/>
                <w:b/>
                <w:sz w:val="16"/>
                <w:szCs w:val="16"/>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1B4934" w:rsidRDefault="00636E00" w:rsidP="00636E00">
            <w:pPr>
              <w:jc w:val="both"/>
              <w:rPr>
                <w:rFonts w:ascii="Arial" w:eastAsia="Times New Roman" w:hAnsi="Arial" w:cs="Arial"/>
                <w:color w:val="000000"/>
                <w:sz w:val="16"/>
                <w:szCs w:val="16"/>
                <w:lang w:eastAsia="en-GB"/>
              </w:rPr>
            </w:pPr>
          </w:p>
        </w:tc>
      </w:tr>
      <w:tr w:rsidR="00B22BEE" w:rsidRPr="00B22BEE" w14:paraId="63B75509" w14:textId="77777777" w:rsidTr="00B22BEE">
        <w:tc>
          <w:tcPr>
            <w:tcW w:w="10201" w:type="dxa"/>
            <w:gridSpan w:val="2"/>
          </w:tcPr>
          <w:p w14:paraId="195148DD"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5E64FFD4"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documents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067DA8CE" w14:textId="77777777" w:rsidTr="00B22BEE">
        <w:tc>
          <w:tcPr>
            <w:tcW w:w="10201" w:type="dxa"/>
            <w:gridSpan w:val="2"/>
          </w:tcPr>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C05D0C9"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Pr="001B4934" w:rsidRDefault="00636E00" w:rsidP="00636E00">
            <w:pPr>
              <w:ind w:right="-218"/>
              <w:jc w:val="both"/>
              <w:rPr>
                <w:rFonts w:ascii="Arial" w:eastAsia="Times New Roman" w:hAnsi="Arial" w:cs="Arial"/>
                <w:b/>
                <w:sz w:val="16"/>
                <w:szCs w:val="16"/>
                <w:lang w:eastAsia="en-GB"/>
              </w:rPr>
            </w:pPr>
          </w:p>
        </w:tc>
      </w:tr>
      <w:tr w:rsidR="00636E00" w:rsidRPr="00B22BEE" w14:paraId="13E5329E" w14:textId="77777777" w:rsidTr="00B22BEE">
        <w:tc>
          <w:tcPr>
            <w:tcW w:w="10201" w:type="dxa"/>
            <w:gridSpan w:val="2"/>
          </w:tcPr>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Pr="001B4934" w:rsidRDefault="00636E00" w:rsidP="00636E00">
            <w:pPr>
              <w:ind w:right="-218"/>
              <w:jc w:val="both"/>
              <w:rPr>
                <w:rFonts w:ascii="Arial" w:eastAsia="Times New Roman" w:hAnsi="Arial" w:cs="Arial"/>
                <w:b/>
                <w:sz w:val="16"/>
                <w:szCs w:val="16"/>
                <w:lang w:eastAsia="en-GB"/>
              </w:rPr>
            </w:pPr>
          </w:p>
        </w:tc>
      </w:tr>
      <w:tr w:rsidR="00636E00" w:rsidRPr="00B22BEE" w14:paraId="60CF8E0C" w14:textId="77777777" w:rsidTr="00B22BEE">
        <w:tc>
          <w:tcPr>
            <w:tcW w:w="10201" w:type="dxa"/>
            <w:gridSpan w:val="2"/>
          </w:tcPr>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If you have any query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FE7C" w14:textId="77777777" w:rsidR="006C0582" w:rsidRDefault="006C0582" w:rsidP="0052057F">
      <w:r>
        <w:separator/>
      </w:r>
    </w:p>
  </w:endnote>
  <w:endnote w:type="continuationSeparator" w:id="0">
    <w:p w14:paraId="4FBE7625" w14:textId="77777777" w:rsidR="006C0582" w:rsidRDefault="006C0582"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9E5B" w14:textId="77777777" w:rsidR="006C0582" w:rsidRDefault="006C0582" w:rsidP="0052057F">
      <w:r>
        <w:separator/>
      </w:r>
    </w:p>
  </w:footnote>
  <w:footnote w:type="continuationSeparator" w:id="0">
    <w:p w14:paraId="5C88D46E" w14:textId="77777777" w:rsidR="006C0582" w:rsidRDefault="006C0582"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C27E9"/>
    <w:multiLevelType w:val="hybridMultilevel"/>
    <w:tmpl w:val="B6C2D1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CC56CDF"/>
    <w:multiLevelType w:val="hybridMultilevel"/>
    <w:tmpl w:val="E33CF31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EE71A9D"/>
    <w:multiLevelType w:val="hybridMultilevel"/>
    <w:tmpl w:val="138C2EA8"/>
    <w:lvl w:ilvl="0" w:tplc="A790B71A">
      <w:start w:val="1"/>
      <w:numFmt w:val="decimal"/>
      <w:lvlText w:val="%1."/>
      <w:lvlJc w:val="left"/>
      <w:pPr>
        <w:ind w:left="720" w:hanging="360"/>
      </w:pPr>
      <w:rPr>
        <w:rFonts w:asciiTheme="minorHAnsi"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709E0"/>
    <w:multiLevelType w:val="hybridMultilevel"/>
    <w:tmpl w:val="F2544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465EA"/>
    <w:multiLevelType w:val="hybridMultilevel"/>
    <w:tmpl w:val="3BB4C92A"/>
    <w:lvl w:ilvl="0" w:tplc="B936C496">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1421562499">
    <w:abstractNumId w:val="6"/>
  </w:num>
  <w:num w:numId="2" w16cid:durableId="813260001">
    <w:abstractNumId w:val="1"/>
  </w:num>
  <w:num w:numId="3" w16cid:durableId="1099641961">
    <w:abstractNumId w:val="0"/>
  </w:num>
  <w:num w:numId="4" w16cid:durableId="148980555">
    <w:abstractNumId w:val="10"/>
  </w:num>
  <w:num w:numId="5" w16cid:durableId="2026588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3"/>
  </w:num>
  <w:num w:numId="7" w16cid:durableId="459878620">
    <w:abstractNumId w:val="8"/>
  </w:num>
  <w:num w:numId="8" w16cid:durableId="1958674808">
    <w:abstractNumId w:val="7"/>
  </w:num>
  <w:num w:numId="9" w16cid:durableId="42949329">
    <w:abstractNumId w:val="11"/>
  </w:num>
  <w:num w:numId="10" w16cid:durableId="1516263445">
    <w:abstractNumId w:val="2"/>
  </w:num>
  <w:num w:numId="11" w16cid:durableId="163398207">
    <w:abstractNumId w:val="4"/>
  </w:num>
  <w:num w:numId="12" w16cid:durableId="647250643">
    <w:abstractNumId w:val="5"/>
  </w:num>
  <w:num w:numId="13" w16cid:durableId="1387878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30797"/>
    <w:rsid w:val="00061656"/>
    <w:rsid w:val="00092229"/>
    <w:rsid w:val="00094533"/>
    <w:rsid w:val="000C3BC0"/>
    <w:rsid w:val="0010256D"/>
    <w:rsid w:val="00147C77"/>
    <w:rsid w:val="001B4934"/>
    <w:rsid w:val="001C67CF"/>
    <w:rsid w:val="001F5000"/>
    <w:rsid w:val="00202F00"/>
    <w:rsid w:val="00294400"/>
    <w:rsid w:val="002B0922"/>
    <w:rsid w:val="002F0F1B"/>
    <w:rsid w:val="0032395D"/>
    <w:rsid w:val="00324ED9"/>
    <w:rsid w:val="004B7AC9"/>
    <w:rsid w:val="004D5A0C"/>
    <w:rsid w:val="0052057F"/>
    <w:rsid w:val="00544A4A"/>
    <w:rsid w:val="00587A79"/>
    <w:rsid w:val="00587D2B"/>
    <w:rsid w:val="005F2849"/>
    <w:rsid w:val="0062570B"/>
    <w:rsid w:val="00636E00"/>
    <w:rsid w:val="00694A48"/>
    <w:rsid w:val="006A1C0E"/>
    <w:rsid w:val="006C0582"/>
    <w:rsid w:val="00741E61"/>
    <w:rsid w:val="00772D7F"/>
    <w:rsid w:val="007C5707"/>
    <w:rsid w:val="007F4F09"/>
    <w:rsid w:val="008955E5"/>
    <w:rsid w:val="0096226F"/>
    <w:rsid w:val="009651F1"/>
    <w:rsid w:val="00965CA2"/>
    <w:rsid w:val="009C0149"/>
    <w:rsid w:val="00A07478"/>
    <w:rsid w:val="00A242C6"/>
    <w:rsid w:val="00A456AE"/>
    <w:rsid w:val="00A7287B"/>
    <w:rsid w:val="00AC001E"/>
    <w:rsid w:val="00B22BEE"/>
    <w:rsid w:val="00B80F18"/>
    <w:rsid w:val="00BA5745"/>
    <w:rsid w:val="00BC7618"/>
    <w:rsid w:val="00C40E04"/>
    <w:rsid w:val="00C74BA5"/>
    <w:rsid w:val="00CC6232"/>
    <w:rsid w:val="00CD5B2C"/>
    <w:rsid w:val="00D55763"/>
    <w:rsid w:val="00D60F2B"/>
    <w:rsid w:val="00DC1B70"/>
    <w:rsid w:val="00E6573E"/>
    <w:rsid w:val="00E73E44"/>
    <w:rsid w:val="00E9511E"/>
    <w:rsid w:val="00EE54E6"/>
    <w:rsid w:val="00EF75C6"/>
    <w:rsid w:val="00F215FC"/>
    <w:rsid w:val="00F22990"/>
    <w:rsid w:val="00F461C9"/>
    <w:rsid w:val="00F67F70"/>
    <w:rsid w:val="00FC6090"/>
    <w:rsid w:val="00FF1F2E"/>
    <w:rsid w:val="00FF334A"/>
    <w:rsid w:val="00FF6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Kim Charles</cp:lastModifiedBy>
  <cp:revision>5</cp:revision>
  <cp:lastPrinted>2018-12-10T11:35:00Z</cp:lastPrinted>
  <dcterms:created xsi:type="dcterms:W3CDTF">2026-02-13T14:58:00Z</dcterms:created>
  <dcterms:modified xsi:type="dcterms:W3CDTF">2026-02-13T15:12:00Z</dcterms:modified>
</cp:coreProperties>
</file>