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5BC828A" w:rsidR="006E7B15" w:rsidRPr="00465810" w:rsidRDefault="00E4607D" w:rsidP="00856869">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Finance Officer</w:t>
            </w:r>
            <w:r w:rsidR="006E7B15" w:rsidRPr="00417AF4">
              <w:rPr>
                <w:rFonts w:ascii="Arial" w:eastAsia="Times New Roman" w:hAnsi="Arial" w:cs="Arial"/>
                <w:color w:val="000000"/>
                <w:sz w:val="24"/>
                <w:szCs w:val="24"/>
                <w:lang w:eastAsia="en-GB"/>
              </w:rPr>
              <w:t xml:space="preserve">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47EAC84A" w:rsidR="00866FD0" w:rsidRPr="00417AF4" w:rsidRDefault="00814A7A" w:rsidP="00856869">
            <w:pPr>
              <w:rPr>
                <w:rFonts w:ascii="Arial" w:hAnsi="Arial" w:cs="Arial"/>
                <w:sz w:val="24"/>
                <w:szCs w:val="24"/>
              </w:rPr>
            </w:pPr>
            <w:r>
              <w:rPr>
                <w:rFonts w:ascii="Arial" w:hAnsi="Arial" w:cs="Arial"/>
                <w:sz w:val="24"/>
                <w:szCs w:val="24"/>
              </w:rPr>
              <w:t>Financial Services</w:t>
            </w:r>
          </w:p>
        </w:tc>
        <w:tc>
          <w:tcPr>
            <w:tcW w:w="1094" w:type="dxa"/>
            <w:shd w:val="clear" w:color="auto" w:fill="4472C4" w:themeFill="accent5"/>
            <w:vAlign w:val="center"/>
          </w:tcPr>
          <w:p w14:paraId="0C55D60A" w14:textId="27F35D9F" w:rsidR="00866FD0" w:rsidRPr="00417AF4" w:rsidRDefault="00866FD0" w:rsidP="00856869">
            <w:pPr>
              <w:rPr>
                <w:rFonts w:ascii="Arial" w:hAnsi="Arial" w:cs="Arial"/>
                <w:b/>
                <w:bCs/>
                <w:sz w:val="24"/>
                <w:szCs w:val="24"/>
              </w:rPr>
            </w:pPr>
            <w:r w:rsidRPr="00417AF4">
              <w:rPr>
                <w:rFonts w:ascii="Arial" w:hAnsi="Arial" w:cs="Arial"/>
                <w:b/>
                <w:bCs/>
                <w:sz w:val="24"/>
                <w:szCs w:val="24"/>
              </w:rPr>
              <w:t>Grade</w:t>
            </w:r>
          </w:p>
        </w:tc>
        <w:tc>
          <w:tcPr>
            <w:tcW w:w="1721" w:type="dxa"/>
            <w:vAlign w:val="center"/>
          </w:tcPr>
          <w:p w14:paraId="5400F335" w14:textId="4DCF2DB2" w:rsidR="00866FD0" w:rsidRPr="00417AF4" w:rsidRDefault="006E7B15" w:rsidP="00856869">
            <w:pPr>
              <w:rPr>
                <w:rFonts w:ascii="Arial" w:hAnsi="Arial" w:cs="Arial"/>
                <w:sz w:val="24"/>
                <w:szCs w:val="24"/>
              </w:rPr>
            </w:pPr>
            <w:r w:rsidRPr="00417AF4">
              <w:rPr>
                <w:rFonts w:ascii="Arial" w:eastAsia="Times New Roman" w:hAnsi="Arial" w:cs="Arial"/>
                <w:color w:val="000000"/>
                <w:sz w:val="24"/>
                <w:szCs w:val="24"/>
                <w:lang w:eastAsia="en-GB"/>
              </w:rPr>
              <w:t xml:space="preserve">Scale </w:t>
            </w:r>
            <w:r w:rsidR="009F61E8">
              <w:rPr>
                <w:rFonts w:ascii="Arial" w:eastAsia="Times New Roman" w:hAnsi="Arial" w:cs="Arial"/>
                <w:color w:val="000000"/>
                <w:sz w:val="24"/>
                <w:szCs w:val="24"/>
                <w:lang w:eastAsia="en-GB"/>
              </w:rPr>
              <w:t>5</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265DF5BD" w:rsidR="00456740" w:rsidRPr="00417AF4" w:rsidRDefault="005A18E3" w:rsidP="00856869">
            <w:pPr>
              <w:rPr>
                <w:rFonts w:ascii="Arial" w:hAnsi="Arial" w:cs="Arial"/>
                <w:sz w:val="24"/>
                <w:szCs w:val="24"/>
              </w:rPr>
            </w:pPr>
            <w:r>
              <w:rPr>
                <w:rFonts w:ascii="Arial" w:hAnsi="Arial" w:cs="Arial"/>
                <w:sz w:val="24"/>
                <w:szCs w:val="24"/>
              </w:rPr>
              <w:t>Finance Managers</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2D4A55C1" w:rsidR="00007E90" w:rsidRPr="00417AF4" w:rsidRDefault="00814A7A" w:rsidP="00856869">
            <w:pPr>
              <w:rPr>
                <w:rFonts w:ascii="Arial" w:hAnsi="Arial" w:cs="Arial"/>
                <w:sz w:val="24"/>
                <w:szCs w:val="24"/>
              </w:rPr>
            </w:pPr>
            <w:r>
              <w:rPr>
                <w:rFonts w:ascii="Arial" w:hAnsi="Arial" w:cs="Arial"/>
                <w:sz w:val="24"/>
                <w:szCs w:val="24"/>
              </w:rPr>
              <w:t>February 2026</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FF362E">
        <w:trPr>
          <w:trHeight w:val="1987"/>
          <w:tblCellSpacing w:w="20" w:type="dxa"/>
        </w:trPr>
        <w:tc>
          <w:tcPr>
            <w:tcW w:w="8916" w:type="dxa"/>
          </w:tcPr>
          <w:p w14:paraId="111C05E9" w14:textId="77777777" w:rsidR="00FF362E" w:rsidRPr="00FF362E" w:rsidRDefault="00FF362E" w:rsidP="00FF362E">
            <w:pPr>
              <w:shd w:val="clear" w:color="auto" w:fill="FFFFFF"/>
              <w:spacing w:after="144" w:line="240" w:lineRule="auto"/>
              <w:rPr>
                <w:rFonts w:ascii="Arial" w:hAnsi="Arial" w:cs="Arial"/>
                <w:sz w:val="24"/>
                <w:szCs w:val="24"/>
              </w:rPr>
            </w:pPr>
            <w:r w:rsidRPr="00FF362E">
              <w:rPr>
                <w:rFonts w:ascii="Arial" w:hAnsi="Arial" w:cs="Arial"/>
                <w:sz w:val="24"/>
                <w:szCs w:val="24"/>
              </w:rPr>
              <w:t>To play an effective role within the Insurance, Risk and Procurement Section of the Finance Department contributing to providing a professional, technical and innovative function effectively to meet the needs of the council and its services.</w:t>
            </w:r>
          </w:p>
          <w:p w14:paraId="23EA2E7B" w14:textId="47437302" w:rsidR="006E7B15" w:rsidRPr="00FF362E" w:rsidRDefault="00FF362E" w:rsidP="00FF362E">
            <w:pPr>
              <w:shd w:val="clear" w:color="auto" w:fill="FFFFFF"/>
              <w:spacing w:after="144" w:line="240" w:lineRule="auto"/>
              <w:rPr>
                <w:rFonts w:ascii="Arial" w:eastAsia="Times New Roman" w:hAnsi="Arial" w:cs="Arial"/>
                <w:color w:val="3F3F3F"/>
                <w:sz w:val="24"/>
                <w:szCs w:val="24"/>
                <w:lang w:eastAsia="en-GB"/>
              </w:rPr>
            </w:pPr>
            <w:r w:rsidRPr="00FF362E">
              <w:rPr>
                <w:rFonts w:ascii="Arial" w:hAnsi="Arial" w:cs="Arial"/>
                <w:sz w:val="24"/>
                <w:szCs w:val="24"/>
              </w:rPr>
              <w:t>The role provides the successful applicant with the opportunity to gain knowledge of council services delivered across the organisation. Providing advice to those services on insurance, risk management and procurement.</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6E7B15" w:rsidRPr="00F176D3" w14:paraId="7AC009CC" w14:textId="77777777" w:rsidTr="00FC72C0">
        <w:trPr>
          <w:trHeight w:val="454"/>
          <w:tblCellSpacing w:w="20" w:type="dxa"/>
        </w:trPr>
        <w:tc>
          <w:tcPr>
            <w:tcW w:w="610" w:type="dxa"/>
          </w:tcPr>
          <w:p w14:paraId="6A431421" w14:textId="77777777" w:rsidR="006E7B15" w:rsidRPr="00F176D3" w:rsidRDefault="006E7B15" w:rsidP="006E7B15">
            <w:pPr>
              <w:rPr>
                <w:rFonts w:ascii="Arial" w:hAnsi="Arial" w:cs="Arial"/>
                <w:sz w:val="24"/>
                <w:szCs w:val="24"/>
              </w:rPr>
            </w:pPr>
            <w:bookmarkStart w:id="1" w:name="_Hlk146096760"/>
            <w:r w:rsidRPr="00F176D3">
              <w:rPr>
                <w:rFonts w:ascii="Arial" w:hAnsi="Arial" w:cs="Arial"/>
                <w:sz w:val="24"/>
                <w:szCs w:val="24"/>
              </w:rPr>
              <w:t>1.</w:t>
            </w:r>
          </w:p>
        </w:tc>
        <w:tc>
          <w:tcPr>
            <w:tcW w:w="8266" w:type="dxa"/>
            <w:vAlign w:val="center"/>
          </w:tcPr>
          <w:p w14:paraId="4A7BA5D7"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To assist with key elements as required:</w:t>
            </w:r>
          </w:p>
          <w:p w14:paraId="0495F83C"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Reconciliations (VAT, payroll, Accounts Receivable, Accounts Payable, CIL)</w:t>
            </w:r>
          </w:p>
          <w:p w14:paraId="0860C215"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Maintain elements of the Financial Accounting Systems</w:t>
            </w:r>
          </w:p>
          <w:p w14:paraId="03026085"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Allocate cash received and cash paid out</w:t>
            </w:r>
          </w:p>
          <w:p w14:paraId="0D3D8D56"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Prepare, reconcile, check and post system journals</w:t>
            </w:r>
          </w:p>
          <w:p w14:paraId="0D63C682"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Budget setting and monitoring</w:t>
            </w:r>
          </w:p>
          <w:p w14:paraId="47C31E6B"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 xml:space="preserve">Attend Finance meetings with other </w:t>
            </w:r>
            <w:proofErr w:type="spellStart"/>
            <w:r w:rsidRPr="009F61E8">
              <w:rPr>
                <w:rFonts w:cs="Arial"/>
                <w:szCs w:val="24"/>
              </w:rPr>
              <w:t>non finance</w:t>
            </w:r>
            <w:proofErr w:type="spellEnd"/>
            <w:r w:rsidRPr="009F61E8">
              <w:rPr>
                <w:rFonts w:cs="Arial"/>
                <w:szCs w:val="24"/>
              </w:rPr>
              <w:t xml:space="preserve"> service areas</w:t>
            </w:r>
          </w:p>
          <w:p w14:paraId="2372B81E"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Financial reconciliations</w:t>
            </w:r>
          </w:p>
          <w:p w14:paraId="030E0C67"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Preparation of Financial Statements / Close down of accounts</w:t>
            </w:r>
          </w:p>
          <w:p w14:paraId="4CFE730E" w14:textId="77777777" w:rsidR="009F61E8" w:rsidRPr="009F61E8"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Compliance monitoring and data collection for Insurance, Risk and Procurement</w:t>
            </w:r>
          </w:p>
          <w:p w14:paraId="2A6834D8" w14:textId="5890BD4C" w:rsidR="006E7B15" w:rsidRPr="00B94872" w:rsidRDefault="009F61E8" w:rsidP="009F61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Completion of government and other statistical returns</w:t>
            </w:r>
          </w:p>
        </w:tc>
      </w:tr>
      <w:tr w:rsidR="006E7B15" w:rsidRPr="00F176D3" w14:paraId="2C89FEEF" w14:textId="77777777" w:rsidTr="00FC72C0">
        <w:trPr>
          <w:trHeight w:val="454"/>
          <w:tblCellSpacing w:w="20" w:type="dxa"/>
        </w:trPr>
        <w:tc>
          <w:tcPr>
            <w:tcW w:w="610" w:type="dxa"/>
          </w:tcPr>
          <w:p w14:paraId="3444D451" w14:textId="77777777" w:rsidR="006E7B15" w:rsidRPr="00F176D3" w:rsidRDefault="006E7B15" w:rsidP="006E7B15">
            <w:pPr>
              <w:rPr>
                <w:rFonts w:ascii="Arial" w:hAnsi="Arial" w:cs="Arial"/>
                <w:sz w:val="24"/>
                <w:szCs w:val="24"/>
              </w:rPr>
            </w:pPr>
            <w:r w:rsidRPr="00F176D3">
              <w:rPr>
                <w:rFonts w:ascii="Arial" w:hAnsi="Arial" w:cs="Arial"/>
                <w:sz w:val="24"/>
                <w:szCs w:val="24"/>
              </w:rPr>
              <w:lastRenderedPageBreak/>
              <w:t>2.</w:t>
            </w:r>
          </w:p>
        </w:tc>
        <w:tc>
          <w:tcPr>
            <w:tcW w:w="8266" w:type="dxa"/>
            <w:vAlign w:val="center"/>
          </w:tcPr>
          <w:p w14:paraId="4F91EEFB" w14:textId="4F741AC9" w:rsidR="006E7B15" w:rsidRPr="00B94872" w:rsidRDefault="009F61E8" w:rsidP="006E7B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Ability to understand, follow and adhere to the Council's Constitution, Financial Governance Framework and all Policies and Procedures within as well as in accordance with Delegation of Authorities while carrying out the duties of the role.</w:t>
            </w:r>
          </w:p>
        </w:tc>
      </w:tr>
      <w:tr w:rsidR="006E7B15" w:rsidRPr="00F176D3" w14:paraId="2E3C6D2E" w14:textId="77777777" w:rsidTr="00FC72C0">
        <w:trPr>
          <w:trHeight w:val="454"/>
          <w:tblCellSpacing w:w="20" w:type="dxa"/>
        </w:trPr>
        <w:tc>
          <w:tcPr>
            <w:tcW w:w="610" w:type="dxa"/>
          </w:tcPr>
          <w:p w14:paraId="4505D1F1" w14:textId="77777777" w:rsidR="006E7B15" w:rsidRPr="00F176D3" w:rsidRDefault="006E7B15" w:rsidP="006E7B15">
            <w:pPr>
              <w:rPr>
                <w:rFonts w:ascii="Arial" w:hAnsi="Arial" w:cs="Arial"/>
                <w:sz w:val="24"/>
                <w:szCs w:val="24"/>
              </w:rPr>
            </w:pPr>
            <w:r w:rsidRPr="00F176D3">
              <w:rPr>
                <w:rFonts w:ascii="Arial" w:hAnsi="Arial" w:cs="Arial"/>
                <w:sz w:val="24"/>
                <w:szCs w:val="24"/>
              </w:rPr>
              <w:t>3.</w:t>
            </w:r>
          </w:p>
        </w:tc>
        <w:tc>
          <w:tcPr>
            <w:tcW w:w="8266" w:type="dxa"/>
            <w:vAlign w:val="center"/>
          </w:tcPr>
          <w:p w14:paraId="0B53F075" w14:textId="526EC39E" w:rsidR="006E7B15" w:rsidRPr="00B94872" w:rsidRDefault="009F61E8" w:rsidP="006E7B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To work within the Behaviour and Competency framework set out below while working as part of a wider finance team with a customer led approach with the customer being Arun District council and appropriate external stakeholders.</w:t>
            </w:r>
          </w:p>
        </w:tc>
      </w:tr>
      <w:bookmarkEnd w:id="1"/>
      <w:tr w:rsidR="006E7B15" w:rsidRPr="00F176D3" w14:paraId="6A5D72BF" w14:textId="77777777" w:rsidTr="00FC72C0">
        <w:trPr>
          <w:trHeight w:val="454"/>
          <w:tblCellSpacing w:w="20" w:type="dxa"/>
        </w:trPr>
        <w:tc>
          <w:tcPr>
            <w:tcW w:w="610" w:type="dxa"/>
          </w:tcPr>
          <w:p w14:paraId="5F354BC9" w14:textId="77777777" w:rsidR="006E7B15" w:rsidRPr="00F176D3" w:rsidRDefault="006E7B15" w:rsidP="006E7B15">
            <w:pPr>
              <w:rPr>
                <w:rFonts w:ascii="Arial" w:hAnsi="Arial" w:cs="Arial"/>
                <w:sz w:val="24"/>
                <w:szCs w:val="24"/>
              </w:rPr>
            </w:pPr>
            <w:r w:rsidRPr="00F176D3">
              <w:rPr>
                <w:rFonts w:ascii="Arial" w:hAnsi="Arial" w:cs="Arial"/>
                <w:sz w:val="24"/>
                <w:szCs w:val="24"/>
              </w:rPr>
              <w:t>4.</w:t>
            </w:r>
          </w:p>
        </w:tc>
        <w:tc>
          <w:tcPr>
            <w:tcW w:w="8266" w:type="dxa"/>
            <w:vAlign w:val="center"/>
          </w:tcPr>
          <w:p w14:paraId="1AA94234" w14:textId="14275ACE" w:rsidR="006E7B15" w:rsidRPr="00B94872" w:rsidRDefault="009F61E8" w:rsidP="006E7B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To contribute and adhere to the financial calendar for week, month, quarter and year end activities that feed into budget setting, closedown, audit and statutory accounts </w:t>
            </w:r>
          </w:p>
        </w:tc>
      </w:tr>
      <w:tr w:rsidR="006E7B15" w:rsidRPr="00F176D3" w14:paraId="1628863B" w14:textId="77777777" w:rsidTr="00FC72C0">
        <w:trPr>
          <w:trHeight w:val="454"/>
          <w:tblCellSpacing w:w="20" w:type="dxa"/>
        </w:trPr>
        <w:tc>
          <w:tcPr>
            <w:tcW w:w="610" w:type="dxa"/>
          </w:tcPr>
          <w:p w14:paraId="1E07E986" w14:textId="77777777" w:rsidR="006E7B15" w:rsidRPr="00F176D3" w:rsidRDefault="006E7B15" w:rsidP="006E7B15">
            <w:pPr>
              <w:rPr>
                <w:rFonts w:ascii="Arial" w:hAnsi="Arial" w:cs="Arial"/>
                <w:sz w:val="24"/>
                <w:szCs w:val="24"/>
              </w:rPr>
            </w:pPr>
            <w:r w:rsidRPr="00F176D3">
              <w:rPr>
                <w:rFonts w:ascii="Arial" w:hAnsi="Arial" w:cs="Arial"/>
                <w:sz w:val="24"/>
                <w:szCs w:val="24"/>
              </w:rPr>
              <w:t>5.</w:t>
            </w:r>
          </w:p>
        </w:tc>
        <w:tc>
          <w:tcPr>
            <w:tcW w:w="8266" w:type="dxa"/>
            <w:vAlign w:val="center"/>
          </w:tcPr>
          <w:p w14:paraId="30966EE1" w14:textId="660A732B" w:rsidR="006E7B15" w:rsidRPr="00B94872" w:rsidRDefault="009F61E8" w:rsidP="006E7B15">
            <w:pPr>
              <w:rPr>
                <w:rFonts w:ascii="Arial" w:hAnsi="Arial" w:cs="Arial"/>
                <w:sz w:val="24"/>
                <w:szCs w:val="24"/>
              </w:rPr>
            </w:pPr>
            <w:r w:rsidRPr="009F61E8">
              <w:rPr>
                <w:rFonts w:ascii="Arial" w:hAnsi="Arial" w:cs="Arial"/>
                <w:sz w:val="24"/>
                <w:szCs w:val="24"/>
              </w:rPr>
              <w:t>To actively participate in accordance with HR guidance, policy and procedures Valuing Individual Performance (</w:t>
            </w:r>
            <w:proofErr w:type="spellStart"/>
            <w:r w:rsidRPr="009F61E8">
              <w:rPr>
                <w:rFonts w:ascii="Arial" w:hAnsi="Arial" w:cs="Arial"/>
                <w:sz w:val="24"/>
                <w:szCs w:val="24"/>
              </w:rPr>
              <w:t>ViP</w:t>
            </w:r>
            <w:proofErr w:type="spellEnd"/>
            <w:r w:rsidRPr="009F61E8">
              <w:rPr>
                <w:rFonts w:ascii="Arial" w:hAnsi="Arial" w:cs="Arial"/>
                <w:sz w:val="24"/>
                <w:szCs w:val="24"/>
              </w:rPr>
              <w:t>) reviews, direct objectives and deliverables for immediate reports where relevant with development and training where appropriate and applicable to own VIP.</w:t>
            </w:r>
          </w:p>
        </w:tc>
      </w:tr>
      <w:tr w:rsidR="006E7B15" w:rsidRPr="00F176D3" w14:paraId="6281DDD7" w14:textId="77777777" w:rsidTr="00FC72C0">
        <w:trPr>
          <w:trHeight w:val="454"/>
          <w:tblCellSpacing w:w="20" w:type="dxa"/>
        </w:trPr>
        <w:tc>
          <w:tcPr>
            <w:tcW w:w="610" w:type="dxa"/>
          </w:tcPr>
          <w:p w14:paraId="2BB24CC4" w14:textId="77777777" w:rsidR="006E7B15" w:rsidRPr="00F176D3" w:rsidRDefault="006E7B15" w:rsidP="006E7B15">
            <w:pPr>
              <w:rPr>
                <w:rFonts w:ascii="Arial" w:hAnsi="Arial" w:cs="Arial"/>
                <w:sz w:val="24"/>
                <w:szCs w:val="24"/>
              </w:rPr>
            </w:pPr>
            <w:r w:rsidRPr="00F176D3">
              <w:rPr>
                <w:rFonts w:ascii="Arial" w:hAnsi="Arial" w:cs="Arial"/>
                <w:sz w:val="24"/>
                <w:szCs w:val="24"/>
              </w:rPr>
              <w:t>6.</w:t>
            </w:r>
          </w:p>
        </w:tc>
        <w:tc>
          <w:tcPr>
            <w:tcW w:w="8266" w:type="dxa"/>
            <w:vAlign w:val="center"/>
          </w:tcPr>
          <w:p w14:paraId="7237D20B" w14:textId="6E1FDC46" w:rsidR="006E7B15" w:rsidRPr="00B94872" w:rsidRDefault="009F61E8" w:rsidP="006E7B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The post holder has several responsibilities to ensure consolidated management and reporting of resources including a combined spend budget of circa £100m (£50m General Fund, £30m Capex, £20m HRA), covering a Workforce of 400+ employees, 50+members, 23 wards, Population of circa 160,000 with multiple internal / external stakeholders.</w:t>
            </w:r>
          </w:p>
        </w:tc>
      </w:tr>
      <w:tr w:rsidR="006E7B15" w:rsidRPr="00F176D3" w14:paraId="58EBD6B3" w14:textId="77777777" w:rsidTr="00FC72C0">
        <w:trPr>
          <w:trHeight w:val="454"/>
          <w:tblCellSpacing w:w="20" w:type="dxa"/>
        </w:trPr>
        <w:tc>
          <w:tcPr>
            <w:tcW w:w="610" w:type="dxa"/>
          </w:tcPr>
          <w:p w14:paraId="2B286609" w14:textId="77777777" w:rsidR="006E7B15" w:rsidRPr="00F176D3" w:rsidRDefault="006E7B15" w:rsidP="006E7B15">
            <w:pPr>
              <w:rPr>
                <w:rFonts w:ascii="Arial" w:hAnsi="Arial" w:cs="Arial"/>
                <w:sz w:val="24"/>
                <w:szCs w:val="24"/>
              </w:rPr>
            </w:pPr>
            <w:r w:rsidRPr="00F176D3">
              <w:rPr>
                <w:rFonts w:ascii="Arial" w:hAnsi="Arial" w:cs="Arial"/>
                <w:sz w:val="24"/>
                <w:szCs w:val="24"/>
              </w:rPr>
              <w:t>7.</w:t>
            </w:r>
          </w:p>
        </w:tc>
        <w:tc>
          <w:tcPr>
            <w:tcW w:w="8266" w:type="dxa"/>
            <w:vAlign w:val="center"/>
          </w:tcPr>
          <w:p w14:paraId="47DF3472" w14:textId="1497CC1F" w:rsidR="006E7B15" w:rsidRPr="00B94872" w:rsidRDefault="009F61E8" w:rsidP="006E7B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F61E8">
              <w:rPr>
                <w:rFonts w:cs="Arial"/>
                <w:szCs w:val="24"/>
              </w:rPr>
              <w:t>Other appropriate duties as required that are relevant to a functioning Finance department</w:t>
            </w:r>
            <w:r w:rsidR="00FF362E">
              <w:rPr>
                <w:rFonts w:cs="Arial"/>
                <w:szCs w:val="24"/>
              </w:rPr>
              <w:t>.</w:t>
            </w:r>
            <w:r w:rsidRPr="009F61E8">
              <w:rPr>
                <w:rFonts w:cs="Arial"/>
                <w:szCs w:val="24"/>
              </w:rPr>
              <w:t xml:space="preserve"> </w:t>
            </w:r>
          </w:p>
        </w:tc>
      </w:tr>
    </w:tbl>
    <w:p w14:paraId="5FDA824C" w14:textId="77777777" w:rsidR="00866FD0" w:rsidRDefault="00866FD0" w:rsidP="00856869">
      <w:pPr>
        <w:rPr>
          <w:rFonts w:ascii="Arial" w:hAnsi="Arial" w:cs="Arial"/>
          <w:sz w:val="24"/>
          <w:szCs w:val="24"/>
        </w:rPr>
      </w:pPr>
    </w:p>
    <w:p w14:paraId="50B66DB8" w14:textId="15512F97" w:rsidR="00043EFA" w:rsidRPr="00FF362E" w:rsidRDefault="00043EFA" w:rsidP="00856869">
      <w:pPr>
        <w:rPr>
          <w:rFonts w:ascii="Arial" w:hAnsi="Arial" w:cs="Arial"/>
          <w:b/>
          <w:bCs/>
          <w:sz w:val="24"/>
          <w:szCs w:val="24"/>
        </w:rPr>
      </w:pPr>
      <w:r w:rsidRPr="00FF362E">
        <w:rPr>
          <w:rFonts w:ascii="Arial" w:hAnsi="Arial" w:cs="Arial"/>
          <w:b/>
          <w:bCs/>
          <w:sz w:val="24"/>
          <w:szCs w:val="24"/>
        </w:rPr>
        <w:t>Additional information (not contractual)</w:t>
      </w:r>
    </w:p>
    <w:tbl>
      <w:tblPr>
        <w:tblStyle w:val="TableGrid"/>
        <w:tblW w:w="8996"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5A18E3" w:rsidRPr="00F176D3" w14:paraId="13453C4B" w14:textId="77777777" w:rsidTr="005A18E3">
        <w:trPr>
          <w:trHeight w:val="454"/>
          <w:tblCellSpacing w:w="20" w:type="dxa"/>
        </w:trPr>
        <w:tc>
          <w:tcPr>
            <w:tcW w:w="610" w:type="dxa"/>
          </w:tcPr>
          <w:p w14:paraId="31AD605E" w14:textId="77777777" w:rsidR="005A18E3" w:rsidRPr="00F176D3" w:rsidRDefault="005A18E3" w:rsidP="00B2382D">
            <w:pPr>
              <w:rPr>
                <w:rFonts w:ascii="Arial" w:hAnsi="Arial" w:cs="Arial"/>
                <w:sz w:val="24"/>
                <w:szCs w:val="24"/>
              </w:rPr>
            </w:pPr>
            <w:r w:rsidRPr="00F176D3">
              <w:rPr>
                <w:rFonts w:ascii="Arial" w:hAnsi="Arial" w:cs="Arial"/>
                <w:sz w:val="24"/>
                <w:szCs w:val="24"/>
              </w:rPr>
              <w:t>1.</w:t>
            </w:r>
          </w:p>
        </w:tc>
        <w:tc>
          <w:tcPr>
            <w:tcW w:w="8266" w:type="dxa"/>
          </w:tcPr>
          <w:p w14:paraId="6BF67E7B" w14:textId="198A36EE" w:rsidR="005A18E3" w:rsidRPr="00B94872" w:rsidRDefault="005A18E3" w:rsidP="00B2382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 staff. No.</w:t>
            </w:r>
          </w:p>
        </w:tc>
      </w:tr>
      <w:tr w:rsidR="005A18E3" w:rsidRPr="00F176D3" w14:paraId="1F69BA23" w14:textId="77777777" w:rsidTr="005A18E3">
        <w:trPr>
          <w:trHeight w:val="454"/>
          <w:tblCellSpacing w:w="20" w:type="dxa"/>
        </w:trPr>
        <w:tc>
          <w:tcPr>
            <w:tcW w:w="610" w:type="dxa"/>
          </w:tcPr>
          <w:p w14:paraId="6226CB1B" w14:textId="77777777" w:rsidR="005A18E3" w:rsidRPr="00F176D3" w:rsidRDefault="005A18E3" w:rsidP="00B2382D">
            <w:pPr>
              <w:rPr>
                <w:rFonts w:ascii="Arial" w:hAnsi="Arial" w:cs="Arial"/>
                <w:sz w:val="24"/>
                <w:szCs w:val="24"/>
              </w:rPr>
            </w:pPr>
            <w:r w:rsidRPr="00F176D3">
              <w:rPr>
                <w:rFonts w:ascii="Arial" w:hAnsi="Arial" w:cs="Arial"/>
                <w:sz w:val="24"/>
                <w:szCs w:val="24"/>
              </w:rPr>
              <w:t>2.</w:t>
            </w:r>
          </w:p>
        </w:tc>
        <w:tc>
          <w:tcPr>
            <w:tcW w:w="8266" w:type="dxa"/>
          </w:tcPr>
          <w:p w14:paraId="5E383FC5" w14:textId="471A4C26" w:rsidR="005A18E3" w:rsidRPr="00B94872" w:rsidRDefault="005A18E3" w:rsidP="00B2382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 budgets. No.</w:t>
            </w:r>
          </w:p>
        </w:tc>
      </w:tr>
      <w:tr w:rsidR="005A18E3" w:rsidRPr="00B94872" w14:paraId="09094594" w14:textId="77777777" w:rsidTr="005A18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0" w:type="dxa"/>
          </w:tcPr>
          <w:p w14:paraId="5679C5F1" w14:textId="6C9D487D" w:rsidR="005A18E3" w:rsidRPr="00F176D3" w:rsidRDefault="005A18E3" w:rsidP="00A85968">
            <w:pPr>
              <w:rPr>
                <w:rFonts w:ascii="Arial" w:hAnsi="Arial" w:cs="Arial"/>
                <w:sz w:val="24"/>
                <w:szCs w:val="24"/>
              </w:rPr>
            </w:pPr>
            <w:r>
              <w:rPr>
                <w:rFonts w:ascii="Arial" w:hAnsi="Arial" w:cs="Arial"/>
                <w:sz w:val="24"/>
                <w:szCs w:val="24"/>
              </w:rPr>
              <w:t>3.</w:t>
            </w:r>
          </w:p>
        </w:tc>
        <w:tc>
          <w:tcPr>
            <w:tcW w:w="8266" w:type="dxa"/>
          </w:tcPr>
          <w:p w14:paraId="7D46A1F9" w14:textId="717C3B83" w:rsidR="005A18E3" w:rsidRPr="005A18E3" w:rsidRDefault="005A18E3" w:rsidP="005A18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8E3">
              <w:rPr>
                <w:rFonts w:cs="Arial"/>
                <w:szCs w:val="24"/>
              </w:rPr>
              <w:t xml:space="preserve">Service </w:t>
            </w:r>
            <w:proofErr w:type="gramStart"/>
            <w:r w:rsidRPr="005A18E3">
              <w:rPr>
                <w:rFonts w:cs="Arial"/>
                <w:szCs w:val="24"/>
              </w:rPr>
              <w:t>delivery;</w:t>
            </w:r>
            <w:proofErr w:type="gramEnd"/>
            <w:r w:rsidRPr="005A18E3">
              <w:rPr>
                <w:rFonts w:cs="Arial"/>
                <w:szCs w:val="24"/>
              </w:rPr>
              <w:t xml:space="preserve"> </w:t>
            </w:r>
          </w:p>
          <w:p w14:paraId="19C0D17C" w14:textId="77777777" w:rsidR="005A18E3" w:rsidRPr="005A18E3" w:rsidRDefault="005A18E3" w:rsidP="005A18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8E3">
              <w:rPr>
                <w:rFonts w:cs="Arial"/>
                <w:szCs w:val="24"/>
              </w:rPr>
              <w:t xml:space="preserve"> </w:t>
            </w:r>
          </w:p>
          <w:p w14:paraId="153137A0" w14:textId="77777777" w:rsidR="005A18E3" w:rsidRPr="005A18E3" w:rsidRDefault="005A18E3" w:rsidP="005A18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8E3">
              <w:rPr>
                <w:rFonts w:cs="Arial"/>
                <w:szCs w:val="24"/>
              </w:rPr>
              <w:t xml:space="preserve">The postholder is expected to work to service delivery standards set by others.  </w:t>
            </w:r>
          </w:p>
          <w:p w14:paraId="18AB91E9" w14:textId="5CB7F58A" w:rsidR="005A18E3" w:rsidRPr="00B94872" w:rsidRDefault="005A18E3" w:rsidP="005A18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8E3">
              <w:rPr>
                <w:rFonts w:cs="Arial"/>
                <w:szCs w:val="24"/>
              </w:rPr>
              <w:t xml:space="preserve"> </w:t>
            </w:r>
          </w:p>
        </w:tc>
      </w:tr>
    </w:tbl>
    <w:p w14:paraId="1D5E686C" w14:textId="77777777" w:rsidR="00043EFA" w:rsidRDefault="00043EFA" w:rsidP="00856869">
      <w:pPr>
        <w:rPr>
          <w:rFonts w:ascii="Arial" w:hAnsi="Arial" w:cs="Arial"/>
          <w:sz w:val="24"/>
          <w:szCs w:val="24"/>
        </w:rPr>
      </w:pPr>
    </w:p>
    <w:p w14:paraId="0802890C" w14:textId="77777777" w:rsidR="00043EFA" w:rsidRDefault="00043EFA" w:rsidP="00856869">
      <w:pPr>
        <w:rPr>
          <w:rFonts w:ascii="Arial" w:hAnsi="Arial" w:cs="Arial"/>
          <w:sz w:val="24"/>
          <w:szCs w:val="24"/>
        </w:rPr>
      </w:pPr>
    </w:p>
    <w:p w14:paraId="73F813BC" w14:textId="77777777" w:rsidR="00043EFA" w:rsidRDefault="00043EFA" w:rsidP="00856869">
      <w:pPr>
        <w:rPr>
          <w:rFonts w:ascii="Arial" w:hAnsi="Arial" w:cs="Arial"/>
          <w:sz w:val="24"/>
          <w:szCs w:val="24"/>
        </w:rPr>
      </w:pPr>
    </w:p>
    <w:p w14:paraId="739F2785" w14:textId="77777777" w:rsidR="00043EFA" w:rsidRDefault="00043EFA" w:rsidP="00856869">
      <w:pPr>
        <w:rPr>
          <w:rFonts w:ascii="Arial" w:hAnsi="Arial" w:cs="Arial"/>
          <w:sz w:val="24"/>
          <w:szCs w:val="24"/>
        </w:rPr>
      </w:pPr>
    </w:p>
    <w:p w14:paraId="3ABE6E8B" w14:textId="77777777" w:rsidR="00043EFA" w:rsidRDefault="00043EFA" w:rsidP="00856869">
      <w:pPr>
        <w:rPr>
          <w:rFonts w:ascii="Arial" w:hAnsi="Arial" w:cs="Arial"/>
          <w:sz w:val="24"/>
          <w:szCs w:val="24"/>
        </w:rPr>
      </w:pPr>
    </w:p>
    <w:p w14:paraId="2DD3F077" w14:textId="77777777" w:rsidR="00B2382D" w:rsidRDefault="00B2382D" w:rsidP="00856869">
      <w:pPr>
        <w:rPr>
          <w:rFonts w:ascii="Arial" w:hAnsi="Arial" w:cs="Arial"/>
          <w:sz w:val="24"/>
          <w:szCs w:val="24"/>
        </w:rPr>
      </w:pPr>
    </w:p>
    <w:p w14:paraId="05E3716E" w14:textId="77777777" w:rsidR="00B2382D" w:rsidRDefault="00B2382D" w:rsidP="00856869">
      <w:pPr>
        <w:rPr>
          <w:rFonts w:ascii="Arial" w:hAnsi="Arial" w:cs="Arial"/>
          <w:sz w:val="24"/>
          <w:szCs w:val="24"/>
        </w:rPr>
      </w:pPr>
    </w:p>
    <w:p w14:paraId="3E297152"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4E87CC9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4E87CC92">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6E7B15" w:rsidRPr="00F176D3" w14:paraId="6DF36100" w14:textId="77777777" w:rsidTr="00F9762F">
        <w:trPr>
          <w:trHeight w:val="284"/>
          <w:tblCellSpacing w:w="20" w:type="dxa"/>
        </w:trPr>
        <w:tc>
          <w:tcPr>
            <w:tcW w:w="5595" w:type="dxa"/>
            <w:vAlign w:val="center"/>
          </w:tcPr>
          <w:p w14:paraId="75E28BBD" w14:textId="73F9D3A5" w:rsidR="006E7B15" w:rsidRPr="00B94872" w:rsidRDefault="009F61E8" w:rsidP="006E7B15">
            <w:pPr>
              <w:pStyle w:val="TableText"/>
              <w:jc w:val="left"/>
              <w:rPr>
                <w:rFonts w:ascii="Arial" w:hAnsi="Arial" w:cs="Arial"/>
                <w:szCs w:val="24"/>
              </w:rPr>
            </w:pPr>
            <w:r w:rsidRPr="009F61E8">
              <w:rPr>
                <w:rFonts w:ascii="Arial" w:hAnsi="Arial" w:cs="Arial"/>
                <w:szCs w:val="24"/>
              </w:rPr>
              <w:t>English and Maths GCSE or equivalent</w:t>
            </w:r>
          </w:p>
        </w:tc>
        <w:tc>
          <w:tcPr>
            <w:tcW w:w="1661" w:type="dxa"/>
          </w:tcPr>
          <w:p w14:paraId="0F17B8B1" w14:textId="245CAA06" w:rsidR="006E7B15" w:rsidRPr="00F176D3"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1C15087D" w14:textId="77777777" w:rsidR="006E7B15" w:rsidRPr="00F176D3" w:rsidRDefault="006E7B15" w:rsidP="006E7B15">
            <w:pPr>
              <w:rPr>
                <w:rFonts w:ascii="Arial" w:hAnsi="Arial" w:cs="Arial"/>
                <w:sz w:val="24"/>
                <w:szCs w:val="24"/>
              </w:rPr>
            </w:pPr>
          </w:p>
        </w:tc>
      </w:tr>
      <w:tr w:rsidR="009F61E8" w:rsidRPr="00F176D3" w14:paraId="62AD27F9" w14:textId="77777777" w:rsidTr="00F9762F">
        <w:trPr>
          <w:trHeight w:val="284"/>
          <w:tblCellSpacing w:w="20" w:type="dxa"/>
        </w:trPr>
        <w:tc>
          <w:tcPr>
            <w:tcW w:w="5595" w:type="dxa"/>
            <w:vAlign w:val="center"/>
          </w:tcPr>
          <w:p w14:paraId="37EF388B" w14:textId="69F0A863" w:rsidR="009F61E8" w:rsidRPr="00B94872" w:rsidRDefault="009F61E8" w:rsidP="006E7B15">
            <w:pPr>
              <w:pStyle w:val="TableText"/>
              <w:jc w:val="left"/>
              <w:rPr>
                <w:rFonts w:ascii="Arial" w:hAnsi="Arial" w:cs="Arial"/>
                <w:szCs w:val="24"/>
              </w:rPr>
            </w:pPr>
            <w:r w:rsidRPr="009F61E8">
              <w:rPr>
                <w:rFonts w:ascii="Arial" w:hAnsi="Arial" w:cs="Arial"/>
                <w:szCs w:val="24"/>
              </w:rPr>
              <w:t>Management qualification</w:t>
            </w:r>
          </w:p>
        </w:tc>
        <w:tc>
          <w:tcPr>
            <w:tcW w:w="1661" w:type="dxa"/>
          </w:tcPr>
          <w:p w14:paraId="6F58EFA2" w14:textId="77777777" w:rsidR="009F61E8" w:rsidRDefault="009F61E8" w:rsidP="006E7B15">
            <w:pPr>
              <w:jc w:val="center"/>
              <w:rPr>
                <w:rFonts w:ascii="Arial" w:hAnsi="Arial" w:cs="Arial"/>
                <w:sz w:val="24"/>
                <w:szCs w:val="24"/>
              </w:rPr>
            </w:pPr>
          </w:p>
        </w:tc>
        <w:tc>
          <w:tcPr>
            <w:tcW w:w="1641" w:type="dxa"/>
          </w:tcPr>
          <w:p w14:paraId="41EE011A" w14:textId="27E35A05" w:rsidR="009F61E8" w:rsidRPr="00F176D3" w:rsidRDefault="009F61E8" w:rsidP="00465810">
            <w:pPr>
              <w:jc w:val="center"/>
              <w:rPr>
                <w:rFonts w:ascii="Arial" w:hAnsi="Arial" w:cs="Arial"/>
                <w:sz w:val="24"/>
                <w:szCs w:val="24"/>
              </w:rPr>
            </w:pPr>
            <w:r>
              <w:rPr>
                <w:rFonts w:ascii="Arial" w:hAnsi="Arial" w:cs="Arial"/>
                <w:sz w:val="24"/>
                <w:szCs w:val="24"/>
              </w:rPr>
              <w:t>X</w:t>
            </w:r>
          </w:p>
        </w:tc>
      </w:tr>
      <w:tr w:rsidR="006E7B15" w:rsidRPr="00F176D3" w14:paraId="328F5C0D" w14:textId="77777777" w:rsidTr="00F9762F">
        <w:trPr>
          <w:trHeight w:val="284"/>
          <w:tblCellSpacing w:w="20" w:type="dxa"/>
        </w:trPr>
        <w:tc>
          <w:tcPr>
            <w:tcW w:w="5595" w:type="dxa"/>
            <w:vAlign w:val="center"/>
          </w:tcPr>
          <w:p w14:paraId="54D46D34" w14:textId="2CC8FF5D" w:rsidR="006E7B15" w:rsidRPr="00B94872" w:rsidRDefault="006E7B15" w:rsidP="006E7B15">
            <w:pPr>
              <w:pStyle w:val="TableText"/>
              <w:jc w:val="left"/>
              <w:rPr>
                <w:rFonts w:ascii="Arial" w:hAnsi="Arial" w:cs="Arial"/>
                <w:szCs w:val="24"/>
              </w:rPr>
            </w:pPr>
            <w:r w:rsidRPr="00B94872">
              <w:rPr>
                <w:rFonts w:ascii="Arial" w:hAnsi="Arial" w:cs="Arial"/>
                <w:szCs w:val="24"/>
              </w:rPr>
              <w:t>Accountancy qualification</w:t>
            </w:r>
          </w:p>
        </w:tc>
        <w:tc>
          <w:tcPr>
            <w:tcW w:w="1661" w:type="dxa"/>
          </w:tcPr>
          <w:p w14:paraId="746E56D4" w14:textId="32481A20" w:rsidR="006E7B15" w:rsidRPr="00F176D3" w:rsidRDefault="006E7B15" w:rsidP="006E7B15">
            <w:pPr>
              <w:jc w:val="center"/>
              <w:rPr>
                <w:rFonts w:ascii="Arial" w:hAnsi="Arial" w:cs="Arial"/>
                <w:sz w:val="24"/>
                <w:szCs w:val="24"/>
              </w:rPr>
            </w:pPr>
          </w:p>
        </w:tc>
        <w:tc>
          <w:tcPr>
            <w:tcW w:w="1641" w:type="dxa"/>
          </w:tcPr>
          <w:p w14:paraId="4805F548" w14:textId="11F36BC5" w:rsidR="006E7B15" w:rsidRPr="00F176D3" w:rsidRDefault="006E7B15" w:rsidP="006E7B15">
            <w:pPr>
              <w:jc w:val="center"/>
              <w:rPr>
                <w:rFonts w:ascii="Arial" w:hAnsi="Arial" w:cs="Arial"/>
                <w:sz w:val="24"/>
                <w:szCs w:val="24"/>
              </w:rPr>
            </w:pPr>
            <w:r>
              <w:rPr>
                <w:rFonts w:ascii="Arial" w:hAnsi="Arial" w:cs="Arial"/>
                <w:sz w:val="24"/>
                <w:szCs w:val="24"/>
              </w:rPr>
              <w:t>X</w:t>
            </w:r>
          </w:p>
        </w:tc>
      </w:tr>
      <w:tr w:rsidR="00D75FDE" w:rsidRPr="00F176D3" w14:paraId="59665B37" w14:textId="77777777" w:rsidTr="4E87CC92">
        <w:trPr>
          <w:trHeight w:val="284"/>
          <w:tblCellSpacing w:w="20" w:type="dxa"/>
        </w:trPr>
        <w:tc>
          <w:tcPr>
            <w:tcW w:w="8977" w:type="dxa"/>
            <w:gridSpan w:val="3"/>
            <w:shd w:val="clear" w:color="auto" w:fill="4472C4" w:themeFill="accent5"/>
          </w:tcPr>
          <w:p w14:paraId="1F22DAA5" w14:textId="05F0853A" w:rsidR="00D75FDE" w:rsidRPr="001F4160" w:rsidRDefault="00286160" w:rsidP="006E7B15">
            <w:pPr>
              <w:jc w:val="center"/>
              <w:rPr>
                <w:rFonts w:ascii="Arial" w:hAnsi="Arial" w:cs="Arial"/>
                <w:sz w:val="24"/>
                <w:szCs w:val="24"/>
              </w:rPr>
            </w:pPr>
            <w:r w:rsidRPr="001F4160">
              <w:rPr>
                <w:rFonts w:ascii="Arial" w:hAnsi="Arial" w:cs="Arial"/>
                <w:b/>
                <w:bCs/>
                <w:sz w:val="24"/>
                <w:szCs w:val="24"/>
              </w:rPr>
              <w:t>Experience</w:t>
            </w:r>
          </w:p>
        </w:tc>
      </w:tr>
      <w:tr w:rsidR="006E7B15" w:rsidRPr="00F176D3" w14:paraId="4E900C79" w14:textId="77777777" w:rsidTr="00790DF5">
        <w:trPr>
          <w:trHeight w:val="284"/>
          <w:tblCellSpacing w:w="20" w:type="dxa"/>
        </w:trPr>
        <w:tc>
          <w:tcPr>
            <w:tcW w:w="5595" w:type="dxa"/>
            <w:vAlign w:val="center"/>
          </w:tcPr>
          <w:p w14:paraId="46C628EB" w14:textId="4432CFAD" w:rsidR="006E7B15" w:rsidRPr="00B94872" w:rsidRDefault="009F61E8" w:rsidP="006E7B15">
            <w:pPr>
              <w:rPr>
                <w:rFonts w:ascii="Arial" w:hAnsi="Arial" w:cs="Arial"/>
                <w:sz w:val="24"/>
                <w:szCs w:val="24"/>
              </w:rPr>
            </w:pPr>
            <w:r w:rsidRPr="009F61E8">
              <w:rPr>
                <w:rFonts w:ascii="Arial" w:eastAsia="Times New Roman" w:hAnsi="Arial" w:cs="Arial"/>
                <w:color w:val="000000"/>
                <w:sz w:val="24"/>
                <w:szCs w:val="24"/>
                <w:lang w:eastAsia="en-GB"/>
              </w:rPr>
              <w:t>An analytical approach to financial data processing and ability to work accurately to deadlines</w:t>
            </w:r>
          </w:p>
        </w:tc>
        <w:tc>
          <w:tcPr>
            <w:tcW w:w="1661" w:type="dxa"/>
          </w:tcPr>
          <w:p w14:paraId="3B1C9457" w14:textId="174032E3" w:rsidR="006E7B15" w:rsidRPr="00F176D3"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5273A6B2" w14:textId="2786E7ED" w:rsidR="006E7B15" w:rsidRPr="00F176D3" w:rsidRDefault="006E7B15" w:rsidP="006E7B15">
            <w:pPr>
              <w:jc w:val="center"/>
              <w:rPr>
                <w:rFonts w:ascii="Arial" w:hAnsi="Arial" w:cs="Arial"/>
                <w:sz w:val="24"/>
                <w:szCs w:val="24"/>
              </w:rPr>
            </w:pPr>
          </w:p>
        </w:tc>
      </w:tr>
      <w:tr w:rsidR="006E7B15" w:rsidRPr="00F176D3" w14:paraId="00D29004" w14:textId="77777777" w:rsidTr="00790DF5">
        <w:trPr>
          <w:trHeight w:val="284"/>
          <w:tblCellSpacing w:w="20" w:type="dxa"/>
        </w:trPr>
        <w:tc>
          <w:tcPr>
            <w:tcW w:w="5595" w:type="dxa"/>
            <w:vAlign w:val="center"/>
          </w:tcPr>
          <w:p w14:paraId="4D10ECB8" w14:textId="04DA41D4" w:rsidR="006E7B15" w:rsidRPr="00B94872" w:rsidRDefault="009F61E8" w:rsidP="006E7B15">
            <w:pPr>
              <w:rPr>
                <w:rFonts w:ascii="Arial" w:hAnsi="Arial" w:cs="Arial"/>
                <w:sz w:val="24"/>
                <w:szCs w:val="24"/>
              </w:rPr>
            </w:pPr>
            <w:r w:rsidRPr="009F61E8">
              <w:rPr>
                <w:rFonts w:ascii="Arial" w:eastAsia="Times New Roman" w:hAnsi="Arial" w:cs="Arial"/>
                <w:color w:val="000000"/>
                <w:sz w:val="24"/>
                <w:szCs w:val="24"/>
                <w:lang w:eastAsia="en-GB"/>
              </w:rPr>
              <w:t xml:space="preserve">Experience of transactional processing &amp; input, monitoring and managing financial accounts, Insurance, Risk and Procurement in a </w:t>
            </w:r>
            <w:proofErr w:type="spellStart"/>
            <w:proofErr w:type="gramStart"/>
            <w:r w:rsidRPr="009F61E8">
              <w:rPr>
                <w:rFonts w:ascii="Arial" w:eastAsia="Times New Roman" w:hAnsi="Arial" w:cs="Arial"/>
                <w:color w:val="000000"/>
                <w:sz w:val="24"/>
                <w:szCs w:val="24"/>
                <w:lang w:eastAsia="en-GB"/>
              </w:rPr>
              <w:t>Non Profit</w:t>
            </w:r>
            <w:proofErr w:type="spellEnd"/>
            <w:proofErr w:type="gramEnd"/>
            <w:r w:rsidRPr="009F61E8">
              <w:rPr>
                <w:rFonts w:ascii="Arial" w:eastAsia="Times New Roman" w:hAnsi="Arial" w:cs="Arial"/>
                <w:color w:val="000000"/>
                <w:sz w:val="24"/>
                <w:szCs w:val="24"/>
                <w:lang w:eastAsia="en-GB"/>
              </w:rPr>
              <w:t xml:space="preserve"> or Public Sector environment</w:t>
            </w:r>
          </w:p>
        </w:tc>
        <w:tc>
          <w:tcPr>
            <w:tcW w:w="1661" w:type="dxa"/>
          </w:tcPr>
          <w:p w14:paraId="1D562324" w14:textId="109396E1" w:rsidR="006E7B15" w:rsidRPr="00F176D3" w:rsidRDefault="006E7B15" w:rsidP="006E7B15">
            <w:pPr>
              <w:jc w:val="center"/>
              <w:rPr>
                <w:rFonts w:ascii="Arial" w:hAnsi="Arial" w:cs="Arial"/>
                <w:sz w:val="24"/>
                <w:szCs w:val="24"/>
              </w:rPr>
            </w:pPr>
          </w:p>
        </w:tc>
        <w:tc>
          <w:tcPr>
            <w:tcW w:w="1641" w:type="dxa"/>
          </w:tcPr>
          <w:p w14:paraId="0C8EDCD2" w14:textId="090FED0A" w:rsidR="006E7B15" w:rsidRPr="00F176D3" w:rsidRDefault="009F61E8" w:rsidP="006E7B15">
            <w:pPr>
              <w:jc w:val="center"/>
              <w:rPr>
                <w:rFonts w:ascii="Arial" w:hAnsi="Arial" w:cs="Arial"/>
                <w:sz w:val="24"/>
                <w:szCs w:val="24"/>
              </w:rPr>
            </w:pPr>
            <w:r>
              <w:rPr>
                <w:rFonts w:ascii="Arial" w:hAnsi="Arial" w:cs="Arial"/>
                <w:sz w:val="24"/>
                <w:szCs w:val="24"/>
              </w:rPr>
              <w:t>X</w:t>
            </w:r>
          </w:p>
        </w:tc>
      </w:tr>
      <w:tr w:rsidR="006E7B15" w:rsidRPr="00F176D3" w14:paraId="1198DACD" w14:textId="77777777" w:rsidTr="00790DF5">
        <w:trPr>
          <w:trHeight w:val="284"/>
          <w:tblCellSpacing w:w="20" w:type="dxa"/>
        </w:trPr>
        <w:tc>
          <w:tcPr>
            <w:tcW w:w="5595" w:type="dxa"/>
            <w:vAlign w:val="center"/>
          </w:tcPr>
          <w:p w14:paraId="5FD886A5" w14:textId="5C99A8E7" w:rsidR="006E7B15" w:rsidRPr="00B94872" w:rsidRDefault="009F61E8" w:rsidP="006E7B15">
            <w:pPr>
              <w:rPr>
                <w:rFonts w:ascii="Arial" w:hAnsi="Arial" w:cs="Arial"/>
                <w:sz w:val="24"/>
                <w:szCs w:val="24"/>
              </w:rPr>
            </w:pPr>
            <w:r w:rsidRPr="009F61E8">
              <w:rPr>
                <w:rFonts w:ascii="Arial" w:eastAsia="Times New Roman" w:hAnsi="Arial" w:cs="Arial"/>
                <w:color w:val="000000"/>
                <w:sz w:val="24"/>
                <w:szCs w:val="24"/>
                <w:lang w:eastAsia="en-GB"/>
              </w:rPr>
              <w:t>Experience of communicating financial information to internal customers</w:t>
            </w:r>
          </w:p>
        </w:tc>
        <w:tc>
          <w:tcPr>
            <w:tcW w:w="1661" w:type="dxa"/>
          </w:tcPr>
          <w:p w14:paraId="10B262C1" w14:textId="3D905C7B" w:rsidR="006E7B15" w:rsidRPr="00F176D3" w:rsidRDefault="009F61E8" w:rsidP="006E7B15">
            <w:pPr>
              <w:jc w:val="center"/>
              <w:rPr>
                <w:rFonts w:ascii="Arial" w:hAnsi="Arial" w:cs="Arial"/>
                <w:sz w:val="24"/>
                <w:szCs w:val="24"/>
              </w:rPr>
            </w:pPr>
            <w:r>
              <w:rPr>
                <w:rFonts w:ascii="Arial" w:hAnsi="Arial" w:cs="Arial"/>
                <w:sz w:val="24"/>
                <w:szCs w:val="24"/>
              </w:rPr>
              <w:t>X</w:t>
            </w:r>
          </w:p>
        </w:tc>
        <w:tc>
          <w:tcPr>
            <w:tcW w:w="1641" w:type="dxa"/>
          </w:tcPr>
          <w:p w14:paraId="26832E6D" w14:textId="43054E0F" w:rsidR="006E7B15" w:rsidRPr="00F176D3" w:rsidRDefault="006E7B15" w:rsidP="006E7B15">
            <w:pPr>
              <w:jc w:val="center"/>
              <w:rPr>
                <w:rFonts w:ascii="Arial" w:hAnsi="Arial" w:cs="Arial"/>
                <w:sz w:val="24"/>
                <w:szCs w:val="24"/>
              </w:rPr>
            </w:pPr>
          </w:p>
        </w:tc>
      </w:tr>
      <w:tr w:rsidR="006E7B15" w:rsidRPr="00F176D3" w14:paraId="3B4038BD" w14:textId="77777777" w:rsidTr="00790DF5">
        <w:trPr>
          <w:trHeight w:val="284"/>
          <w:tblCellSpacing w:w="20" w:type="dxa"/>
        </w:trPr>
        <w:tc>
          <w:tcPr>
            <w:tcW w:w="5595" w:type="dxa"/>
            <w:vAlign w:val="center"/>
          </w:tcPr>
          <w:p w14:paraId="300E9DBA" w14:textId="554343F9" w:rsidR="006E7B15" w:rsidRPr="00B94872" w:rsidRDefault="009F61E8" w:rsidP="006E7B15">
            <w:pPr>
              <w:rPr>
                <w:rFonts w:ascii="Arial" w:hAnsi="Arial" w:cs="Arial"/>
                <w:sz w:val="24"/>
                <w:szCs w:val="24"/>
              </w:rPr>
            </w:pPr>
            <w:r w:rsidRPr="009F61E8">
              <w:rPr>
                <w:rFonts w:ascii="Arial" w:eastAsia="Times New Roman" w:hAnsi="Arial" w:cs="Arial"/>
                <w:color w:val="000000"/>
                <w:sz w:val="24"/>
                <w:szCs w:val="24"/>
                <w:lang w:eastAsia="en-GB"/>
              </w:rPr>
              <w:t>Proficient use of Financial Management Systems and Microsoft products</w:t>
            </w:r>
          </w:p>
        </w:tc>
        <w:tc>
          <w:tcPr>
            <w:tcW w:w="1661" w:type="dxa"/>
          </w:tcPr>
          <w:p w14:paraId="3BC5A556" w14:textId="11477AC9" w:rsidR="006E7B15" w:rsidRPr="00F176D3"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2864B9FF" w14:textId="77777777" w:rsidR="006E7B15" w:rsidRPr="00F176D3" w:rsidRDefault="006E7B15" w:rsidP="006E7B15">
            <w:pPr>
              <w:rPr>
                <w:rFonts w:ascii="Arial" w:hAnsi="Arial" w:cs="Arial"/>
                <w:sz w:val="24"/>
                <w:szCs w:val="24"/>
              </w:rPr>
            </w:pPr>
          </w:p>
        </w:tc>
      </w:tr>
      <w:tr w:rsidR="00D75FDE" w:rsidRPr="00F176D3" w14:paraId="7D93893C" w14:textId="77777777" w:rsidTr="4E87CC92">
        <w:trPr>
          <w:trHeight w:val="284"/>
          <w:tblCellSpacing w:w="20" w:type="dxa"/>
        </w:trPr>
        <w:tc>
          <w:tcPr>
            <w:tcW w:w="8977" w:type="dxa"/>
            <w:gridSpan w:val="3"/>
            <w:shd w:val="clear" w:color="auto" w:fill="4472C4" w:themeFill="accent5"/>
          </w:tcPr>
          <w:p w14:paraId="57B2B488" w14:textId="3686BFD4" w:rsidR="00D75FDE" w:rsidRPr="00F176D3" w:rsidRDefault="00286160" w:rsidP="006E7B15">
            <w:pPr>
              <w:jc w:val="cente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4E87CC92">
        <w:trPr>
          <w:trHeight w:val="284"/>
          <w:tblCellSpacing w:w="20" w:type="dxa"/>
        </w:trPr>
        <w:tc>
          <w:tcPr>
            <w:tcW w:w="5595" w:type="dxa"/>
          </w:tcPr>
          <w:p w14:paraId="2004AE79" w14:textId="7E92C67E" w:rsidR="00E87520" w:rsidRPr="00B94872" w:rsidRDefault="009F61E8" w:rsidP="00F176D3">
            <w:pPr>
              <w:pStyle w:val="TableText"/>
              <w:jc w:val="left"/>
              <w:rPr>
                <w:rFonts w:ascii="Arial" w:hAnsi="Arial" w:cs="Arial"/>
                <w:szCs w:val="24"/>
              </w:rPr>
            </w:pPr>
            <w:r w:rsidRPr="009F61E8">
              <w:rPr>
                <w:rFonts w:ascii="Arial" w:hAnsi="Arial" w:cs="Arial"/>
                <w:szCs w:val="24"/>
              </w:rPr>
              <w:t>Knowledge of Financial Polices and Processes</w:t>
            </w:r>
          </w:p>
        </w:tc>
        <w:tc>
          <w:tcPr>
            <w:tcW w:w="1661" w:type="dxa"/>
          </w:tcPr>
          <w:p w14:paraId="6EA60C2E" w14:textId="7E3E1ECC" w:rsidR="00E87520" w:rsidRPr="00F176D3"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732E31B3" w14:textId="77777777" w:rsidR="00E87520" w:rsidRPr="00F176D3" w:rsidRDefault="00E87520" w:rsidP="00856869">
            <w:pPr>
              <w:rPr>
                <w:rFonts w:ascii="Arial" w:hAnsi="Arial" w:cs="Arial"/>
                <w:sz w:val="24"/>
                <w:szCs w:val="24"/>
              </w:rPr>
            </w:pPr>
          </w:p>
        </w:tc>
      </w:tr>
      <w:tr w:rsidR="00E87520" w:rsidRPr="00F176D3" w14:paraId="4B5A3A44" w14:textId="77777777" w:rsidTr="4E87CC92">
        <w:trPr>
          <w:trHeight w:val="284"/>
          <w:tblCellSpacing w:w="20" w:type="dxa"/>
        </w:trPr>
        <w:tc>
          <w:tcPr>
            <w:tcW w:w="5595" w:type="dxa"/>
          </w:tcPr>
          <w:p w14:paraId="142896E2" w14:textId="35B24C9A" w:rsidR="00E87520" w:rsidRPr="00B94872" w:rsidRDefault="009F61E8" w:rsidP="00F176D3">
            <w:pPr>
              <w:pStyle w:val="TableText"/>
              <w:jc w:val="left"/>
              <w:rPr>
                <w:rFonts w:ascii="Arial" w:hAnsi="Arial" w:cs="Arial"/>
                <w:szCs w:val="24"/>
              </w:rPr>
            </w:pPr>
            <w:r w:rsidRPr="009F61E8">
              <w:rPr>
                <w:rFonts w:ascii="Arial" w:hAnsi="Arial" w:cs="Arial"/>
                <w:szCs w:val="24"/>
              </w:rPr>
              <w:t>Understanding of the Financial Calendar</w:t>
            </w:r>
          </w:p>
        </w:tc>
        <w:tc>
          <w:tcPr>
            <w:tcW w:w="1661" w:type="dxa"/>
          </w:tcPr>
          <w:p w14:paraId="743115DE" w14:textId="303077A3" w:rsidR="00E87520" w:rsidRPr="00F176D3"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6E7B15" w:rsidRPr="00F176D3" w14:paraId="12F0D923" w14:textId="77777777" w:rsidTr="4E87CC92">
        <w:trPr>
          <w:trHeight w:val="284"/>
          <w:tblCellSpacing w:w="20" w:type="dxa"/>
        </w:trPr>
        <w:tc>
          <w:tcPr>
            <w:tcW w:w="5595" w:type="dxa"/>
          </w:tcPr>
          <w:p w14:paraId="51AEBE94" w14:textId="3D257405" w:rsidR="006E7B15" w:rsidRPr="00B94872" w:rsidRDefault="006E7B15" w:rsidP="00F176D3">
            <w:pPr>
              <w:pStyle w:val="TableText"/>
              <w:jc w:val="left"/>
              <w:rPr>
                <w:rFonts w:ascii="Arial" w:hAnsi="Arial" w:cs="Arial"/>
                <w:szCs w:val="24"/>
              </w:rPr>
            </w:pPr>
            <w:r w:rsidRPr="00B94872">
              <w:rPr>
                <w:rFonts w:ascii="Arial" w:hAnsi="Arial" w:cs="Arial"/>
                <w:szCs w:val="24"/>
              </w:rPr>
              <w:t>A detailed knowledge of the financial climate and funding regime under which local authorities operate.</w:t>
            </w:r>
          </w:p>
        </w:tc>
        <w:tc>
          <w:tcPr>
            <w:tcW w:w="1661" w:type="dxa"/>
          </w:tcPr>
          <w:p w14:paraId="37D2091C" w14:textId="5266435F" w:rsidR="006E7B15" w:rsidRPr="00F176D3" w:rsidRDefault="006E7B15" w:rsidP="006E7B15">
            <w:pPr>
              <w:jc w:val="center"/>
              <w:rPr>
                <w:rFonts w:ascii="Arial" w:hAnsi="Arial" w:cs="Arial"/>
                <w:sz w:val="24"/>
                <w:szCs w:val="24"/>
              </w:rPr>
            </w:pPr>
          </w:p>
        </w:tc>
        <w:tc>
          <w:tcPr>
            <w:tcW w:w="1641" w:type="dxa"/>
          </w:tcPr>
          <w:p w14:paraId="0FB44CBE" w14:textId="38336F60" w:rsidR="006E7B15" w:rsidRPr="00F176D3" w:rsidRDefault="002C2344" w:rsidP="002C2344">
            <w:pPr>
              <w:jc w:val="center"/>
              <w:rPr>
                <w:rFonts w:ascii="Arial" w:hAnsi="Arial" w:cs="Arial"/>
                <w:sz w:val="24"/>
                <w:szCs w:val="24"/>
              </w:rPr>
            </w:pPr>
            <w:r>
              <w:rPr>
                <w:rFonts w:ascii="Arial" w:hAnsi="Arial" w:cs="Arial"/>
                <w:sz w:val="24"/>
                <w:szCs w:val="24"/>
              </w:rPr>
              <w:t>X</w:t>
            </w:r>
          </w:p>
        </w:tc>
      </w:tr>
      <w:tr w:rsidR="006E7B15" w:rsidRPr="00F176D3" w14:paraId="3B17EA63" w14:textId="77777777" w:rsidTr="4E87CC92">
        <w:trPr>
          <w:trHeight w:val="284"/>
          <w:tblCellSpacing w:w="20" w:type="dxa"/>
        </w:trPr>
        <w:tc>
          <w:tcPr>
            <w:tcW w:w="5595" w:type="dxa"/>
          </w:tcPr>
          <w:p w14:paraId="2BA0AAE5" w14:textId="77777777" w:rsidR="006E7B15" w:rsidRDefault="006E7B15" w:rsidP="00F176D3">
            <w:pPr>
              <w:pStyle w:val="TableText"/>
              <w:jc w:val="left"/>
              <w:rPr>
                <w:rFonts w:ascii="Arial" w:hAnsi="Arial" w:cs="Arial"/>
                <w:szCs w:val="24"/>
              </w:rPr>
            </w:pPr>
            <w:r w:rsidRPr="00B94872">
              <w:rPr>
                <w:rFonts w:ascii="Arial" w:hAnsi="Arial" w:cs="Arial"/>
                <w:szCs w:val="24"/>
              </w:rPr>
              <w:t>Ability to give advice and guidance to trainee accountants.</w:t>
            </w:r>
          </w:p>
          <w:p w14:paraId="2F7C661D" w14:textId="77777777" w:rsidR="002C2344" w:rsidRDefault="002C2344" w:rsidP="00F176D3">
            <w:pPr>
              <w:pStyle w:val="TableText"/>
              <w:jc w:val="left"/>
              <w:rPr>
                <w:rFonts w:ascii="Arial" w:hAnsi="Arial" w:cs="Arial"/>
                <w:szCs w:val="24"/>
              </w:rPr>
            </w:pPr>
          </w:p>
          <w:p w14:paraId="6DB33FB7" w14:textId="199638F9" w:rsidR="002C2344" w:rsidRPr="00B94872" w:rsidRDefault="002C2344" w:rsidP="00F176D3">
            <w:pPr>
              <w:pStyle w:val="TableText"/>
              <w:jc w:val="left"/>
              <w:rPr>
                <w:rFonts w:ascii="Arial" w:hAnsi="Arial" w:cs="Arial"/>
                <w:szCs w:val="24"/>
              </w:rPr>
            </w:pPr>
          </w:p>
        </w:tc>
        <w:tc>
          <w:tcPr>
            <w:tcW w:w="1661" w:type="dxa"/>
          </w:tcPr>
          <w:p w14:paraId="10A03DB4" w14:textId="1F6EE2BE" w:rsidR="006E7B15" w:rsidRPr="00F176D3" w:rsidRDefault="006E7B15" w:rsidP="006E7B15">
            <w:pPr>
              <w:jc w:val="center"/>
              <w:rPr>
                <w:rFonts w:ascii="Arial" w:hAnsi="Arial" w:cs="Arial"/>
                <w:sz w:val="24"/>
                <w:szCs w:val="24"/>
              </w:rPr>
            </w:pPr>
          </w:p>
        </w:tc>
        <w:tc>
          <w:tcPr>
            <w:tcW w:w="1641" w:type="dxa"/>
          </w:tcPr>
          <w:p w14:paraId="6E6BDD5B" w14:textId="3EA32CE1" w:rsidR="006E7B15" w:rsidRPr="00F176D3" w:rsidRDefault="00FF362E" w:rsidP="00FF362E">
            <w:pPr>
              <w:jc w:val="center"/>
              <w:rPr>
                <w:rFonts w:ascii="Arial" w:hAnsi="Arial" w:cs="Arial"/>
                <w:sz w:val="24"/>
                <w:szCs w:val="24"/>
              </w:rPr>
            </w:pPr>
            <w:r>
              <w:rPr>
                <w:rFonts w:ascii="Arial" w:hAnsi="Arial" w:cs="Arial"/>
                <w:sz w:val="24"/>
                <w:szCs w:val="24"/>
              </w:rPr>
              <w:t>X</w:t>
            </w:r>
          </w:p>
        </w:tc>
      </w:tr>
      <w:tr w:rsidR="00D75FDE" w:rsidRPr="00F176D3" w14:paraId="77605B1A" w14:textId="77777777" w:rsidTr="4E87CC92">
        <w:trPr>
          <w:trHeight w:val="284"/>
          <w:tblCellSpacing w:w="20" w:type="dxa"/>
        </w:trPr>
        <w:tc>
          <w:tcPr>
            <w:tcW w:w="8977" w:type="dxa"/>
            <w:gridSpan w:val="3"/>
            <w:shd w:val="clear" w:color="auto" w:fill="4472C4" w:themeFill="accent5"/>
          </w:tcPr>
          <w:p w14:paraId="78A35754" w14:textId="3F465E81" w:rsidR="00D75FDE" w:rsidRPr="00286160" w:rsidRDefault="00D45075" w:rsidP="006E7B15">
            <w:pPr>
              <w:jc w:val="center"/>
            </w:pPr>
            <w:r>
              <w:rPr>
                <w:rFonts w:ascii="Arial" w:hAnsi="Arial" w:cs="Arial"/>
                <w:b/>
                <w:bCs/>
                <w:sz w:val="24"/>
                <w:szCs w:val="24"/>
              </w:rPr>
              <w:t>B</w:t>
            </w:r>
            <w:r w:rsidR="00E30CF4">
              <w:rPr>
                <w:rFonts w:ascii="Arial" w:hAnsi="Arial" w:cs="Arial"/>
                <w:b/>
                <w:bCs/>
                <w:sz w:val="24"/>
                <w:szCs w:val="24"/>
              </w:rPr>
              <w:t>ehaviours</w:t>
            </w:r>
            <w:r w:rsidR="00465810">
              <w:rPr>
                <w:rFonts w:ascii="Arial" w:hAnsi="Arial" w:cs="Arial"/>
                <w:b/>
                <w:bCs/>
                <w:sz w:val="24"/>
                <w:szCs w:val="24"/>
              </w:rPr>
              <w:t xml:space="preserve"> Level One</w:t>
            </w:r>
          </w:p>
        </w:tc>
      </w:tr>
      <w:tr w:rsidR="00D45075" w:rsidRPr="00F176D3" w14:paraId="5E4CF91B" w14:textId="77777777" w:rsidTr="4E87CC92">
        <w:trPr>
          <w:trHeight w:val="284"/>
          <w:tblCellSpacing w:w="20" w:type="dxa"/>
        </w:trPr>
        <w:tc>
          <w:tcPr>
            <w:tcW w:w="5595" w:type="dxa"/>
          </w:tcPr>
          <w:p w14:paraId="74A41A34" w14:textId="77777777" w:rsidR="002C2344" w:rsidRPr="002C2344" w:rsidRDefault="002C2344" w:rsidP="002C2344">
            <w:pPr>
              <w:pStyle w:val="TableText"/>
              <w:jc w:val="left"/>
              <w:rPr>
                <w:rFonts w:ascii="Arial" w:hAnsi="Arial" w:cs="Arial"/>
                <w:szCs w:val="24"/>
              </w:rPr>
            </w:pPr>
            <w:r w:rsidRPr="002C2344">
              <w:rPr>
                <w:rFonts w:ascii="Arial" w:hAnsi="Arial" w:cs="Arial"/>
                <w:szCs w:val="24"/>
              </w:rPr>
              <w:t xml:space="preserve">Accepts responsibility for their own actions, </w:t>
            </w:r>
          </w:p>
          <w:p w14:paraId="568E28B6" w14:textId="77777777" w:rsidR="002C2344" w:rsidRPr="002C2344" w:rsidRDefault="002C2344" w:rsidP="002C2344">
            <w:pPr>
              <w:pStyle w:val="TableText"/>
              <w:jc w:val="left"/>
              <w:rPr>
                <w:rFonts w:ascii="Arial" w:hAnsi="Arial" w:cs="Arial"/>
                <w:szCs w:val="24"/>
              </w:rPr>
            </w:pPr>
            <w:r w:rsidRPr="002C2344">
              <w:rPr>
                <w:rFonts w:ascii="Arial" w:hAnsi="Arial" w:cs="Arial"/>
                <w:szCs w:val="24"/>
              </w:rPr>
              <w:lastRenderedPageBreak/>
              <w:t xml:space="preserve">behaviours, performance and decisions and is transparent about this. Acknowledges when </w:t>
            </w:r>
          </w:p>
          <w:p w14:paraId="30477175" w14:textId="26BCB6A5" w:rsidR="00D45075" w:rsidRPr="00B94872" w:rsidRDefault="002C2344" w:rsidP="002C2344">
            <w:pPr>
              <w:pStyle w:val="TableText"/>
              <w:jc w:val="left"/>
              <w:rPr>
                <w:rFonts w:ascii="Arial" w:hAnsi="Arial" w:cs="Arial"/>
                <w:szCs w:val="24"/>
              </w:rPr>
            </w:pPr>
            <w:r w:rsidRPr="002C2344">
              <w:rPr>
                <w:rFonts w:ascii="Arial" w:hAnsi="Arial" w:cs="Arial"/>
                <w:szCs w:val="24"/>
              </w:rPr>
              <w:t>things go wrong and learns from this</w:t>
            </w:r>
          </w:p>
        </w:tc>
        <w:tc>
          <w:tcPr>
            <w:tcW w:w="1661" w:type="dxa"/>
          </w:tcPr>
          <w:p w14:paraId="3FD8709E" w14:textId="77777777" w:rsidR="00D45075" w:rsidRPr="00F176D3" w:rsidRDefault="00D45075" w:rsidP="006E7B15">
            <w:pPr>
              <w:jc w:val="center"/>
              <w:rPr>
                <w:rFonts w:ascii="Arial" w:hAnsi="Arial" w:cs="Arial"/>
                <w:sz w:val="24"/>
                <w:szCs w:val="24"/>
              </w:rPr>
            </w:pPr>
            <w:r>
              <w:rPr>
                <w:rFonts w:ascii="Arial" w:hAnsi="Arial" w:cs="Arial"/>
                <w:sz w:val="24"/>
                <w:szCs w:val="24"/>
              </w:rPr>
              <w:lastRenderedPageBreak/>
              <w:t>X</w:t>
            </w:r>
          </w:p>
        </w:tc>
        <w:tc>
          <w:tcPr>
            <w:tcW w:w="1641" w:type="dxa"/>
          </w:tcPr>
          <w:p w14:paraId="6D653271" w14:textId="77777777" w:rsidR="00D45075" w:rsidRPr="00F176D3" w:rsidRDefault="00D45075" w:rsidP="00975910">
            <w:pPr>
              <w:rPr>
                <w:rFonts w:ascii="Arial" w:hAnsi="Arial" w:cs="Arial"/>
                <w:sz w:val="24"/>
                <w:szCs w:val="24"/>
              </w:rPr>
            </w:pPr>
          </w:p>
        </w:tc>
      </w:tr>
      <w:tr w:rsidR="006E7B15" w:rsidRPr="00F176D3" w14:paraId="5E52932D" w14:textId="77777777" w:rsidTr="4E87CC92">
        <w:trPr>
          <w:trHeight w:val="284"/>
          <w:tblCellSpacing w:w="20" w:type="dxa"/>
        </w:trPr>
        <w:tc>
          <w:tcPr>
            <w:tcW w:w="5595" w:type="dxa"/>
          </w:tcPr>
          <w:p w14:paraId="112C9890" w14:textId="77777777" w:rsidR="002C2344" w:rsidRPr="002C2344" w:rsidRDefault="002C2344" w:rsidP="002C2344">
            <w:pPr>
              <w:pStyle w:val="TableText"/>
              <w:jc w:val="left"/>
              <w:rPr>
                <w:rFonts w:ascii="Arial" w:hAnsi="Arial" w:cs="Arial"/>
                <w:szCs w:val="24"/>
              </w:rPr>
            </w:pPr>
            <w:r w:rsidRPr="002C2344">
              <w:rPr>
                <w:rFonts w:ascii="Arial" w:hAnsi="Arial" w:cs="Arial"/>
                <w:szCs w:val="24"/>
              </w:rPr>
              <w:t xml:space="preserve">Responds to challenges and change with an </w:t>
            </w:r>
          </w:p>
          <w:p w14:paraId="4D68830F" w14:textId="76E57D50" w:rsidR="006E7B15" w:rsidRPr="00B94872" w:rsidRDefault="002C2344" w:rsidP="002C2344">
            <w:pPr>
              <w:pStyle w:val="TableText"/>
              <w:jc w:val="left"/>
              <w:rPr>
                <w:rFonts w:ascii="Arial" w:hAnsi="Arial" w:cs="Arial"/>
                <w:color w:val="auto"/>
                <w:szCs w:val="24"/>
              </w:rPr>
            </w:pPr>
            <w:r w:rsidRPr="002C2344">
              <w:rPr>
                <w:rFonts w:ascii="Arial" w:hAnsi="Arial" w:cs="Arial"/>
                <w:szCs w:val="24"/>
              </w:rPr>
              <w:t>open mind, shifting priorities and re-focusing</w:t>
            </w:r>
          </w:p>
        </w:tc>
        <w:tc>
          <w:tcPr>
            <w:tcW w:w="1661" w:type="dxa"/>
          </w:tcPr>
          <w:p w14:paraId="3D78AAAB" w14:textId="0DAA07D8" w:rsidR="006E7B15"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59384241" w14:textId="77777777" w:rsidR="006E7B15" w:rsidRPr="00F176D3" w:rsidRDefault="006E7B15" w:rsidP="00975910">
            <w:pPr>
              <w:rPr>
                <w:rFonts w:ascii="Arial" w:hAnsi="Arial" w:cs="Arial"/>
                <w:sz w:val="24"/>
                <w:szCs w:val="24"/>
              </w:rPr>
            </w:pPr>
          </w:p>
        </w:tc>
      </w:tr>
      <w:tr w:rsidR="006E7B15" w:rsidRPr="00F176D3" w14:paraId="7A90E71E" w14:textId="77777777" w:rsidTr="4E87CC92">
        <w:trPr>
          <w:trHeight w:val="284"/>
          <w:tblCellSpacing w:w="20" w:type="dxa"/>
        </w:trPr>
        <w:tc>
          <w:tcPr>
            <w:tcW w:w="5595" w:type="dxa"/>
          </w:tcPr>
          <w:p w14:paraId="0683A715" w14:textId="69E68F53" w:rsidR="006E7B15" w:rsidRPr="00B94872" w:rsidRDefault="002C2344" w:rsidP="00975910">
            <w:pPr>
              <w:pStyle w:val="TableText"/>
              <w:jc w:val="left"/>
              <w:rPr>
                <w:rFonts w:ascii="Arial" w:hAnsi="Arial" w:cs="Arial"/>
                <w:color w:val="auto"/>
                <w:szCs w:val="24"/>
              </w:rPr>
            </w:pPr>
            <w:r w:rsidRPr="002C2344">
              <w:rPr>
                <w:rFonts w:ascii="Arial" w:hAnsi="Arial" w:cs="Arial"/>
                <w:szCs w:val="24"/>
              </w:rPr>
              <w:t>Gives the speaker their full attention, genuinely listening, and tries to see things from their perspective</w:t>
            </w:r>
          </w:p>
        </w:tc>
        <w:tc>
          <w:tcPr>
            <w:tcW w:w="1661" w:type="dxa"/>
          </w:tcPr>
          <w:p w14:paraId="03AD8156" w14:textId="4EFB9E4B" w:rsidR="006E7B15"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32477644" w14:textId="77777777" w:rsidR="006E7B15" w:rsidRPr="00F176D3" w:rsidRDefault="006E7B15" w:rsidP="00975910">
            <w:pPr>
              <w:rPr>
                <w:rFonts w:ascii="Arial" w:hAnsi="Arial" w:cs="Arial"/>
                <w:sz w:val="24"/>
                <w:szCs w:val="24"/>
              </w:rPr>
            </w:pPr>
          </w:p>
        </w:tc>
      </w:tr>
      <w:tr w:rsidR="006E7B15" w:rsidRPr="00F176D3" w14:paraId="105913DB" w14:textId="77777777" w:rsidTr="4E87CC92">
        <w:trPr>
          <w:trHeight w:val="284"/>
          <w:tblCellSpacing w:w="20" w:type="dxa"/>
        </w:trPr>
        <w:tc>
          <w:tcPr>
            <w:tcW w:w="5595" w:type="dxa"/>
          </w:tcPr>
          <w:p w14:paraId="49BFDF48" w14:textId="77777777" w:rsidR="002C2344" w:rsidRPr="002C2344" w:rsidRDefault="002C2344" w:rsidP="002C2344">
            <w:pPr>
              <w:pStyle w:val="TableText"/>
              <w:jc w:val="left"/>
              <w:rPr>
                <w:rFonts w:ascii="Arial" w:hAnsi="Arial" w:cs="Arial"/>
                <w:szCs w:val="24"/>
              </w:rPr>
            </w:pPr>
            <w:r w:rsidRPr="002C2344">
              <w:rPr>
                <w:rFonts w:ascii="Arial" w:hAnsi="Arial" w:cs="Arial"/>
                <w:szCs w:val="24"/>
              </w:rPr>
              <w:t xml:space="preserve">Displays values which contribute to </w:t>
            </w:r>
          </w:p>
          <w:p w14:paraId="60E5BAA0" w14:textId="77777777" w:rsidR="002C2344" w:rsidRPr="002C2344" w:rsidRDefault="002C2344" w:rsidP="002C2344">
            <w:pPr>
              <w:pStyle w:val="TableText"/>
              <w:jc w:val="left"/>
              <w:rPr>
                <w:rFonts w:ascii="Arial" w:hAnsi="Arial" w:cs="Arial"/>
                <w:szCs w:val="24"/>
              </w:rPr>
            </w:pPr>
            <w:r w:rsidRPr="002C2344">
              <w:rPr>
                <w:rFonts w:ascii="Arial" w:hAnsi="Arial" w:cs="Arial"/>
                <w:szCs w:val="24"/>
              </w:rPr>
              <w:t xml:space="preserve">a shared focus, exhibits high level of effort and commitment, is motivated to </w:t>
            </w:r>
          </w:p>
          <w:p w14:paraId="3F49F15A" w14:textId="6835746C" w:rsidR="006E7B15" w:rsidRPr="00B94872" w:rsidRDefault="002C2344" w:rsidP="002C2344">
            <w:pPr>
              <w:pStyle w:val="TableText"/>
              <w:jc w:val="left"/>
              <w:rPr>
                <w:rFonts w:ascii="Arial" w:hAnsi="Arial" w:cs="Arial"/>
                <w:color w:val="auto"/>
                <w:szCs w:val="24"/>
              </w:rPr>
            </w:pPr>
            <w:r w:rsidRPr="002C2344">
              <w:rPr>
                <w:rFonts w:ascii="Arial" w:hAnsi="Arial" w:cs="Arial"/>
                <w:szCs w:val="24"/>
              </w:rPr>
              <w:t>achieve, and demonstrates responsible behaviour</w:t>
            </w:r>
          </w:p>
        </w:tc>
        <w:tc>
          <w:tcPr>
            <w:tcW w:w="1661" w:type="dxa"/>
          </w:tcPr>
          <w:p w14:paraId="12BCCF62" w14:textId="25F47F43" w:rsidR="006E7B15"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706C933A" w14:textId="77777777" w:rsidR="006E7B15" w:rsidRPr="00F176D3" w:rsidRDefault="006E7B15" w:rsidP="00975910">
            <w:pPr>
              <w:rPr>
                <w:rFonts w:ascii="Arial" w:hAnsi="Arial" w:cs="Arial"/>
                <w:sz w:val="24"/>
                <w:szCs w:val="24"/>
              </w:rPr>
            </w:pPr>
          </w:p>
        </w:tc>
      </w:tr>
      <w:tr w:rsidR="00D45075" w:rsidRPr="00F176D3" w14:paraId="210276EA" w14:textId="77777777" w:rsidTr="4E87CC92">
        <w:trPr>
          <w:trHeight w:val="284"/>
          <w:tblCellSpacing w:w="20" w:type="dxa"/>
        </w:trPr>
        <w:tc>
          <w:tcPr>
            <w:tcW w:w="8977" w:type="dxa"/>
            <w:gridSpan w:val="3"/>
            <w:shd w:val="clear" w:color="auto" w:fill="4472C4" w:themeFill="accent5"/>
          </w:tcPr>
          <w:p w14:paraId="73B92662" w14:textId="131BA305" w:rsidR="00D45075" w:rsidRDefault="00D45075" w:rsidP="006E7B15">
            <w:pPr>
              <w:jc w:val="center"/>
              <w:rPr>
                <w:rFonts w:ascii="Arial" w:hAnsi="Arial" w:cs="Arial"/>
                <w:b/>
                <w:bCs/>
                <w:sz w:val="24"/>
                <w:szCs w:val="24"/>
              </w:rPr>
            </w:pPr>
            <w:r>
              <w:rPr>
                <w:rFonts w:ascii="Arial" w:hAnsi="Arial" w:cs="Arial"/>
                <w:b/>
                <w:bCs/>
                <w:sz w:val="24"/>
                <w:szCs w:val="24"/>
              </w:rPr>
              <w:t>Competencies</w:t>
            </w:r>
            <w:r w:rsidR="00465810">
              <w:rPr>
                <w:rFonts w:ascii="Arial" w:hAnsi="Arial" w:cs="Arial"/>
                <w:b/>
                <w:bCs/>
                <w:sz w:val="24"/>
                <w:szCs w:val="24"/>
              </w:rPr>
              <w:t xml:space="preserve"> Level One</w:t>
            </w:r>
          </w:p>
        </w:tc>
      </w:tr>
      <w:tr w:rsidR="00E87520" w:rsidRPr="00F176D3" w14:paraId="5519BE28" w14:textId="77777777" w:rsidTr="4E87CC92">
        <w:trPr>
          <w:trHeight w:val="284"/>
          <w:tblCellSpacing w:w="20" w:type="dxa"/>
        </w:trPr>
        <w:tc>
          <w:tcPr>
            <w:tcW w:w="5595" w:type="dxa"/>
          </w:tcPr>
          <w:p w14:paraId="4693FC11" w14:textId="3F908BBF" w:rsidR="00D45075" w:rsidRPr="002C2344" w:rsidRDefault="002C2344" w:rsidP="006E7B15">
            <w:pPr>
              <w:rPr>
                <w:rFonts w:ascii="Arial" w:hAnsi="Arial" w:cs="Arial"/>
                <w:sz w:val="24"/>
                <w:szCs w:val="24"/>
              </w:rPr>
            </w:pPr>
            <w:r w:rsidRPr="002C2344">
              <w:rPr>
                <w:rFonts w:ascii="Arial" w:hAnsi="Arial" w:cs="Arial"/>
                <w:sz w:val="24"/>
                <w:szCs w:val="24"/>
              </w:rPr>
              <w:t>Working together to achieve a shared goal. Builds effective relationships with internal and external customers.</w:t>
            </w:r>
          </w:p>
        </w:tc>
        <w:tc>
          <w:tcPr>
            <w:tcW w:w="1661" w:type="dxa"/>
          </w:tcPr>
          <w:p w14:paraId="3639E953" w14:textId="446BEAFD" w:rsidR="00E87520" w:rsidRPr="00F176D3" w:rsidRDefault="00D45075" w:rsidP="006E7B15">
            <w:pPr>
              <w:jc w:val="cente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4E87CC92">
        <w:trPr>
          <w:trHeight w:val="284"/>
          <w:tblCellSpacing w:w="20" w:type="dxa"/>
        </w:trPr>
        <w:tc>
          <w:tcPr>
            <w:tcW w:w="5595" w:type="dxa"/>
          </w:tcPr>
          <w:p w14:paraId="26BC4DDF" w14:textId="3E943C54" w:rsidR="00D75FDE" w:rsidRPr="00B94872" w:rsidRDefault="002E3F33" w:rsidP="006E7B15">
            <w:pPr>
              <w:pStyle w:val="TableText"/>
              <w:jc w:val="left"/>
              <w:rPr>
                <w:rFonts w:ascii="Arial" w:hAnsi="Arial" w:cs="Arial"/>
                <w:szCs w:val="24"/>
              </w:rPr>
            </w:pPr>
            <w:r w:rsidRPr="002E3F33">
              <w:rPr>
                <w:rFonts w:ascii="Arial" w:hAnsi="Arial" w:cs="Arial"/>
                <w:szCs w:val="24"/>
              </w:rPr>
              <w:t>Able to communicate clearly, appropriately and respectfully with colleagues and customers.</w:t>
            </w:r>
          </w:p>
        </w:tc>
        <w:tc>
          <w:tcPr>
            <w:tcW w:w="1661" w:type="dxa"/>
          </w:tcPr>
          <w:p w14:paraId="210428F3" w14:textId="7B22BE2E" w:rsidR="00D75FDE" w:rsidRPr="00F176D3" w:rsidRDefault="00D45075" w:rsidP="006E7B15">
            <w:pPr>
              <w:jc w:val="cente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4E87CC92">
        <w:trPr>
          <w:trHeight w:val="284"/>
          <w:tblCellSpacing w:w="20" w:type="dxa"/>
        </w:trPr>
        <w:tc>
          <w:tcPr>
            <w:tcW w:w="5595" w:type="dxa"/>
          </w:tcPr>
          <w:p w14:paraId="44191A0E" w14:textId="6407371A" w:rsidR="002E3F33" w:rsidRPr="002E3F33" w:rsidRDefault="002E3F33" w:rsidP="002E3F33">
            <w:pPr>
              <w:pStyle w:val="TableText"/>
              <w:jc w:val="left"/>
              <w:rPr>
                <w:rFonts w:ascii="Arial" w:hAnsi="Arial" w:cs="Arial"/>
                <w:szCs w:val="24"/>
              </w:rPr>
            </w:pPr>
            <w:r w:rsidRPr="002E3F33">
              <w:rPr>
                <w:rFonts w:ascii="Arial" w:hAnsi="Arial" w:cs="Arial"/>
                <w:szCs w:val="24"/>
              </w:rPr>
              <w:t xml:space="preserve">Able to separate information, prioritising </w:t>
            </w:r>
          </w:p>
          <w:p w14:paraId="4644B306" w14:textId="12097497" w:rsidR="00D75FDE" w:rsidRPr="00B94872" w:rsidRDefault="002E3F33" w:rsidP="002E3F33">
            <w:pPr>
              <w:pStyle w:val="TableText"/>
              <w:jc w:val="left"/>
              <w:rPr>
                <w:rFonts w:ascii="Arial" w:hAnsi="Arial" w:cs="Arial"/>
                <w:szCs w:val="24"/>
              </w:rPr>
            </w:pPr>
            <w:r w:rsidRPr="002E3F33">
              <w:rPr>
                <w:rFonts w:ascii="Arial" w:hAnsi="Arial" w:cs="Arial"/>
                <w:szCs w:val="24"/>
              </w:rPr>
              <w:t>this and referring to policies and procedures before making decisions.</w:t>
            </w:r>
          </w:p>
        </w:tc>
        <w:tc>
          <w:tcPr>
            <w:tcW w:w="1661" w:type="dxa"/>
          </w:tcPr>
          <w:p w14:paraId="5494CC6A" w14:textId="7EE6D57B" w:rsidR="00D75FDE" w:rsidRPr="00F176D3" w:rsidRDefault="00D45075" w:rsidP="006E7B15">
            <w:pPr>
              <w:jc w:val="cente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4E87CC92">
        <w:trPr>
          <w:trHeight w:val="284"/>
          <w:tblCellSpacing w:w="20" w:type="dxa"/>
        </w:trPr>
        <w:tc>
          <w:tcPr>
            <w:tcW w:w="5595" w:type="dxa"/>
          </w:tcPr>
          <w:p w14:paraId="6E26C4C6" w14:textId="77777777" w:rsidR="002E3F33" w:rsidRPr="002E3F33" w:rsidRDefault="002E3F33" w:rsidP="00624DDC">
            <w:pPr>
              <w:pStyle w:val="TableText"/>
              <w:jc w:val="left"/>
              <w:rPr>
                <w:rFonts w:ascii="Arial" w:hAnsi="Arial" w:cs="Arial"/>
                <w:szCs w:val="24"/>
              </w:rPr>
            </w:pPr>
            <w:r w:rsidRPr="002E3F33">
              <w:rPr>
                <w:rFonts w:ascii="Arial" w:hAnsi="Arial" w:cs="Arial"/>
                <w:szCs w:val="24"/>
              </w:rPr>
              <w:t xml:space="preserve">Able to make fair and logical decisions </w:t>
            </w:r>
          </w:p>
          <w:p w14:paraId="6B26955F" w14:textId="6057D138" w:rsidR="00D75FDE" w:rsidRPr="00B94872" w:rsidRDefault="002E3F33" w:rsidP="002E3F33">
            <w:pPr>
              <w:pStyle w:val="TableText"/>
              <w:jc w:val="left"/>
              <w:rPr>
                <w:rFonts w:ascii="Arial" w:hAnsi="Arial" w:cs="Arial"/>
                <w:b/>
                <w:bCs/>
                <w:szCs w:val="24"/>
              </w:rPr>
            </w:pPr>
            <w:r w:rsidRPr="002E3F33">
              <w:rPr>
                <w:rFonts w:ascii="Arial" w:hAnsi="Arial" w:cs="Arial"/>
                <w:szCs w:val="24"/>
              </w:rPr>
              <w:t xml:space="preserve">using policies/procedures and available </w:t>
            </w:r>
            <w:proofErr w:type="gramStart"/>
            <w:r w:rsidRPr="002E3F33">
              <w:rPr>
                <w:rFonts w:ascii="Arial" w:hAnsi="Arial" w:cs="Arial"/>
                <w:szCs w:val="24"/>
              </w:rPr>
              <w:t>evidence, and</w:t>
            </w:r>
            <w:proofErr w:type="gramEnd"/>
            <w:r w:rsidRPr="002E3F33">
              <w:rPr>
                <w:rFonts w:ascii="Arial" w:hAnsi="Arial" w:cs="Arial"/>
                <w:szCs w:val="24"/>
              </w:rPr>
              <w:t xml:space="preserve"> be clear in the rationale.</w:t>
            </w:r>
          </w:p>
        </w:tc>
        <w:tc>
          <w:tcPr>
            <w:tcW w:w="1661" w:type="dxa"/>
          </w:tcPr>
          <w:p w14:paraId="423D3F38" w14:textId="2B1DB8C3" w:rsidR="00D75FDE" w:rsidRPr="00F176D3" w:rsidRDefault="007A7F7E" w:rsidP="006E7B15">
            <w:pPr>
              <w:jc w:val="cente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6E7B15" w:rsidRPr="00F176D3" w14:paraId="515C640C" w14:textId="77777777" w:rsidTr="4E87CC92">
        <w:trPr>
          <w:trHeight w:val="284"/>
          <w:tblCellSpacing w:w="20" w:type="dxa"/>
        </w:trPr>
        <w:tc>
          <w:tcPr>
            <w:tcW w:w="5595" w:type="dxa"/>
          </w:tcPr>
          <w:p w14:paraId="48ED6A19" w14:textId="77777777" w:rsidR="002E3F33" w:rsidRPr="002E3F33" w:rsidRDefault="002E3F33" w:rsidP="00624DDC">
            <w:pPr>
              <w:pStyle w:val="TableText"/>
              <w:jc w:val="left"/>
              <w:rPr>
                <w:rFonts w:ascii="Arial" w:hAnsi="Arial" w:cs="Arial"/>
                <w:szCs w:val="24"/>
              </w:rPr>
            </w:pPr>
            <w:r w:rsidRPr="002E3F33">
              <w:rPr>
                <w:rFonts w:ascii="Arial" w:hAnsi="Arial" w:cs="Arial"/>
                <w:szCs w:val="24"/>
              </w:rPr>
              <w:t xml:space="preserve">Takes pride in and is committed to </w:t>
            </w:r>
          </w:p>
          <w:p w14:paraId="191874AD" w14:textId="570C2CD4" w:rsidR="006E7B15" w:rsidRPr="00B94872" w:rsidRDefault="002E3F33" w:rsidP="002E3F33">
            <w:pPr>
              <w:pStyle w:val="TableText"/>
              <w:jc w:val="left"/>
              <w:rPr>
                <w:rFonts w:ascii="Arial" w:hAnsi="Arial" w:cs="Arial"/>
                <w:szCs w:val="24"/>
              </w:rPr>
            </w:pPr>
            <w:r w:rsidRPr="002E3F33">
              <w:rPr>
                <w:rFonts w:ascii="Arial" w:hAnsi="Arial" w:cs="Arial"/>
                <w:szCs w:val="24"/>
              </w:rPr>
              <w:t>delivering high quality services. Identifies and clarifies individual needs</w:t>
            </w:r>
          </w:p>
        </w:tc>
        <w:tc>
          <w:tcPr>
            <w:tcW w:w="1661" w:type="dxa"/>
          </w:tcPr>
          <w:p w14:paraId="5A40D2B5" w14:textId="2FC2E2EA" w:rsidR="006E7B15"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03E05CFF" w14:textId="77777777" w:rsidR="006E7B15" w:rsidRPr="00F176D3" w:rsidRDefault="006E7B15" w:rsidP="00856869">
            <w:pPr>
              <w:rPr>
                <w:rFonts w:ascii="Arial" w:hAnsi="Arial" w:cs="Arial"/>
                <w:sz w:val="24"/>
                <w:szCs w:val="24"/>
              </w:rPr>
            </w:pPr>
          </w:p>
        </w:tc>
      </w:tr>
      <w:tr w:rsidR="006E7B15" w:rsidRPr="00F176D3" w14:paraId="5DA8001D" w14:textId="77777777" w:rsidTr="4E87CC92">
        <w:trPr>
          <w:trHeight w:val="284"/>
          <w:tblCellSpacing w:w="20" w:type="dxa"/>
        </w:trPr>
        <w:tc>
          <w:tcPr>
            <w:tcW w:w="5595" w:type="dxa"/>
          </w:tcPr>
          <w:p w14:paraId="5C1B1A03" w14:textId="78DA89F8" w:rsidR="00624DDC" w:rsidRPr="00624DDC" w:rsidRDefault="00624DDC" w:rsidP="00624DDC">
            <w:pPr>
              <w:pStyle w:val="TableText"/>
              <w:jc w:val="left"/>
              <w:rPr>
                <w:rFonts w:ascii="Arial" w:hAnsi="Arial" w:cs="Arial"/>
                <w:szCs w:val="24"/>
              </w:rPr>
            </w:pPr>
            <w:r w:rsidRPr="00624DDC">
              <w:rPr>
                <w:rFonts w:ascii="Arial" w:hAnsi="Arial" w:cs="Arial"/>
                <w:szCs w:val="24"/>
              </w:rPr>
              <w:t xml:space="preserve">Works to develop self-awareness, empathy, and an understanding of stress management and </w:t>
            </w:r>
            <w:proofErr w:type="gramStart"/>
            <w:r w:rsidRPr="00624DDC">
              <w:rPr>
                <w:rFonts w:ascii="Arial" w:hAnsi="Arial" w:cs="Arial"/>
                <w:szCs w:val="24"/>
              </w:rPr>
              <w:t>others</w:t>
            </w:r>
            <w:proofErr w:type="gramEnd"/>
            <w:r w:rsidRPr="00624DDC">
              <w:rPr>
                <w:rFonts w:ascii="Arial" w:hAnsi="Arial" w:cs="Arial"/>
                <w:szCs w:val="24"/>
              </w:rPr>
              <w:t xml:space="preserve"> emotions, to help build rapport, support </w:t>
            </w:r>
          </w:p>
          <w:p w14:paraId="3A83D76E" w14:textId="16C1D7F5" w:rsidR="006E7B15" w:rsidRPr="00B94872" w:rsidRDefault="00624DDC" w:rsidP="00624DDC">
            <w:pPr>
              <w:pStyle w:val="TableText"/>
              <w:jc w:val="left"/>
              <w:rPr>
                <w:rFonts w:ascii="Arial" w:hAnsi="Arial" w:cs="Arial"/>
                <w:szCs w:val="24"/>
              </w:rPr>
            </w:pPr>
            <w:r w:rsidRPr="00624DDC">
              <w:rPr>
                <w:rFonts w:ascii="Arial" w:hAnsi="Arial" w:cs="Arial"/>
                <w:szCs w:val="24"/>
              </w:rPr>
              <w:t>collaboration and diffuse difficult situations.</w:t>
            </w:r>
          </w:p>
        </w:tc>
        <w:tc>
          <w:tcPr>
            <w:tcW w:w="1661" w:type="dxa"/>
          </w:tcPr>
          <w:p w14:paraId="6EEC7824" w14:textId="6287FFFA" w:rsidR="006E7B15"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00C9ED7A" w14:textId="77777777" w:rsidR="006E7B15" w:rsidRPr="00F176D3" w:rsidRDefault="006E7B15" w:rsidP="00856869">
            <w:pPr>
              <w:rPr>
                <w:rFonts w:ascii="Arial" w:hAnsi="Arial" w:cs="Arial"/>
                <w:sz w:val="24"/>
                <w:szCs w:val="24"/>
              </w:rPr>
            </w:pPr>
          </w:p>
        </w:tc>
      </w:tr>
      <w:tr w:rsidR="006E7B15" w:rsidRPr="00F176D3" w14:paraId="75E53CD6" w14:textId="77777777" w:rsidTr="4E87CC92">
        <w:trPr>
          <w:trHeight w:val="284"/>
          <w:tblCellSpacing w:w="20" w:type="dxa"/>
        </w:trPr>
        <w:tc>
          <w:tcPr>
            <w:tcW w:w="5595" w:type="dxa"/>
          </w:tcPr>
          <w:p w14:paraId="737D2F01" w14:textId="77777777" w:rsidR="00624DDC" w:rsidRPr="00624DDC" w:rsidRDefault="00624DDC" w:rsidP="00624DDC">
            <w:pPr>
              <w:pStyle w:val="TableText"/>
              <w:jc w:val="left"/>
              <w:rPr>
                <w:rFonts w:ascii="Arial" w:hAnsi="Arial" w:cs="Arial"/>
                <w:szCs w:val="24"/>
              </w:rPr>
            </w:pPr>
            <w:r w:rsidRPr="00624DDC">
              <w:rPr>
                <w:rFonts w:ascii="Arial" w:hAnsi="Arial" w:cs="Arial"/>
                <w:szCs w:val="24"/>
              </w:rPr>
              <w:t xml:space="preserve">Understands what needs to be done and </w:t>
            </w:r>
          </w:p>
          <w:p w14:paraId="02EBE3CD" w14:textId="248132AD" w:rsidR="006E7B15" w:rsidRPr="00B94872" w:rsidRDefault="00624DDC" w:rsidP="00624DDC">
            <w:pPr>
              <w:pStyle w:val="TableText"/>
              <w:jc w:val="left"/>
              <w:rPr>
                <w:rFonts w:ascii="Arial" w:hAnsi="Arial" w:cs="Arial"/>
                <w:szCs w:val="24"/>
              </w:rPr>
            </w:pPr>
            <w:r w:rsidRPr="00624DDC">
              <w:rPr>
                <w:rFonts w:ascii="Arial" w:hAnsi="Arial" w:cs="Arial"/>
                <w:szCs w:val="24"/>
              </w:rPr>
              <w:t>accomplishes it proactively and with minimal supervision</w:t>
            </w:r>
          </w:p>
        </w:tc>
        <w:tc>
          <w:tcPr>
            <w:tcW w:w="1661" w:type="dxa"/>
          </w:tcPr>
          <w:p w14:paraId="2E8EE0C7" w14:textId="1673F2EA" w:rsidR="006E7B15"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3A51F9B4" w14:textId="77777777" w:rsidR="006E7B15" w:rsidRPr="00F176D3" w:rsidRDefault="006E7B15" w:rsidP="00856869">
            <w:pPr>
              <w:rPr>
                <w:rFonts w:ascii="Arial" w:hAnsi="Arial" w:cs="Arial"/>
                <w:sz w:val="24"/>
                <w:szCs w:val="24"/>
              </w:rPr>
            </w:pPr>
          </w:p>
        </w:tc>
      </w:tr>
      <w:tr w:rsidR="006E7B15" w:rsidRPr="00F176D3" w14:paraId="6F24E54E" w14:textId="77777777" w:rsidTr="4E87CC92">
        <w:trPr>
          <w:trHeight w:val="284"/>
          <w:tblCellSpacing w:w="20" w:type="dxa"/>
        </w:trPr>
        <w:tc>
          <w:tcPr>
            <w:tcW w:w="5595" w:type="dxa"/>
          </w:tcPr>
          <w:p w14:paraId="201C8F56" w14:textId="77777777" w:rsidR="00624DDC" w:rsidRPr="00624DDC" w:rsidRDefault="00624DDC" w:rsidP="00624DDC">
            <w:pPr>
              <w:pStyle w:val="TableText"/>
              <w:jc w:val="left"/>
              <w:rPr>
                <w:rFonts w:ascii="Arial" w:hAnsi="Arial" w:cs="Arial"/>
                <w:szCs w:val="24"/>
              </w:rPr>
            </w:pPr>
            <w:proofErr w:type="gramStart"/>
            <w:r w:rsidRPr="00624DDC">
              <w:rPr>
                <w:rFonts w:ascii="Arial" w:hAnsi="Arial" w:cs="Arial"/>
                <w:szCs w:val="24"/>
              </w:rPr>
              <w:t>Has an understanding of</w:t>
            </w:r>
            <w:proofErr w:type="gramEnd"/>
            <w:r w:rsidRPr="00624DDC">
              <w:rPr>
                <w:rFonts w:ascii="Arial" w:hAnsi="Arial" w:cs="Arial"/>
                <w:szCs w:val="24"/>
              </w:rPr>
              <w:t xml:space="preserve"> Arun’s Vision, </w:t>
            </w:r>
          </w:p>
          <w:p w14:paraId="27A72F9E" w14:textId="02B38839" w:rsidR="002C2344" w:rsidRDefault="00624DDC" w:rsidP="00624DDC">
            <w:pPr>
              <w:pStyle w:val="TableText"/>
              <w:jc w:val="left"/>
              <w:rPr>
                <w:rFonts w:ascii="Arial" w:hAnsi="Arial" w:cs="Arial"/>
                <w:szCs w:val="24"/>
              </w:rPr>
            </w:pPr>
            <w:r w:rsidRPr="00624DDC">
              <w:rPr>
                <w:rFonts w:ascii="Arial" w:hAnsi="Arial" w:cs="Arial"/>
                <w:szCs w:val="24"/>
              </w:rPr>
              <w:t>general functions, and the political environment in which we work.</w:t>
            </w:r>
          </w:p>
          <w:p w14:paraId="37B0B7EC" w14:textId="089BE37E" w:rsidR="002C2344" w:rsidRPr="00B94872" w:rsidRDefault="002C2344" w:rsidP="00F176D3">
            <w:pPr>
              <w:pStyle w:val="TableText"/>
              <w:jc w:val="left"/>
              <w:rPr>
                <w:rFonts w:ascii="Arial" w:hAnsi="Arial" w:cs="Arial"/>
                <w:szCs w:val="24"/>
              </w:rPr>
            </w:pPr>
          </w:p>
        </w:tc>
        <w:tc>
          <w:tcPr>
            <w:tcW w:w="1661" w:type="dxa"/>
          </w:tcPr>
          <w:p w14:paraId="118C9727" w14:textId="793AAD5B" w:rsidR="006E7B15"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598F7268" w14:textId="77777777" w:rsidR="006E7B15" w:rsidRPr="00F176D3" w:rsidRDefault="006E7B15" w:rsidP="00856869">
            <w:pPr>
              <w:rPr>
                <w:rFonts w:ascii="Arial" w:hAnsi="Arial" w:cs="Arial"/>
                <w:sz w:val="24"/>
                <w:szCs w:val="24"/>
              </w:rPr>
            </w:pPr>
          </w:p>
        </w:tc>
      </w:tr>
      <w:tr w:rsidR="00D75FDE" w:rsidRPr="00F176D3" w14:paraId="1B9BB7C4" w14:textId="77777777" w:rsidTr="4E87CC92">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4E87CC92">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4E87CC92">
        <w:trPr>
          <w:trHeight w:val="284"/>
          <w:tblCellSpacing w:w="20" w:type="dxa"/>
        </w:trPr>
        <w:tc>
          <w:tcPr>
            <w:tcW w:w="5595" w:type="dxa"/>
          </w:tcPr>
          <w:p w14:paraId="26E29E1B" w14:textId="2260F26A" w:rsidR="00E87520" w:rsidRPr="001121D6" w:rsidRDefault="001121D6" w:rsidP="4E87CC92">
            <w:pPr>
              <w:pStyle w:val="TableText"/>
              <w:jc w:val="left"/>
              <w:rPr>
                <w:rFonts w:ascii="Arial" w:hAnsi="Arial" w:cs="Arial"/>
              </w:rPr>
            </w:pPr>
            <w:r w:rsidRPr="4E87CC92">
              <w:rPr>
                <w:rFonts w:ascii="Arial" w:hAnsi="Arial" w:cs="Arial"/>
                <w:color w:val="auto"/>
              </w:rPr>
              <w:t xml:space="preserve">Does this role require a </w:t>
            </w:r>
            <w:r w:rsidRPr="00FF362E">
              <w:rPr>
                <w:rFonts w:ascii="Arial" w:hAnsi="Arial" w:cs="Arial"/>
                <w:color w:val="auto"/>
              </w:rPr>
              <w:t>Basic</w:t>
            </w:r>
            <w:r w:rsidR="00FF362E">
              <w:rPr>
                <w:rFonts w:ascii="Arial" w:hAnsi="Arial" w:cs="Arial"/>
                <w:b/>
                <w:bCs/>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508D84E3" w:rsidR="00E87520" w:rsidRPr="00F176D3"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6E7B15">
            <w:pPr>
              <w:jc w:val="center"/>
              <w:rPr>
                <w:rFonts w:ascii="Arial" w:hAnsi="Arial" w:cs="Arial"/>
                <w:sz w:val="24"/>
                <w:szCs w:val="24"/>
              </w:rPr>
            </w:pPr>
          </w:p>
        </w:tc>
      </w:tr>
      <w:tr w:rsidR="007B17A0" w:rsidRPr="00F176D3" w14:paraId="390C45CB" w14:textId="77777777" w:rsidTr="4E87CC9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lastRenderedPageBreak/>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602FDDEB" w:rsidR="007B17A0" w:rsidRPr="00F176D3" w:rsidRDefault="006E7B15" w:rsidP="006E7B15">
            <w:pPr>
              <w:jc w:val="center"/>
              <w:rPr>
                <w:rFonts w:ascii="Arial" w:hAnsi="Arial" w:cs="Arial"/>
                <w:sz w:val="24"/>
                <w:szCs w:val="24"/>
              </w:rPr>
            </w:pPr>
            <w:r>
              <w:rPr>
                <w:rFonts w:ascii="Arial" w:hAnsi="Arial" w:cs="Arial"/>
                <w:sz w:val="24"/>
                <w:szCs w:val="24"/>
              </w:rPr>
              <w:t>X</w:t>
            </w:r>
          </w:p>
        </w:tc>
        <w:tc>
          <w:tcPr>
            <w:tcW w:w="1641" w:type="dxa"/>
          </w:tcPr>
          <w:p w14:paraId="352073EE" w14:textId="77777777" w:rsidR="007B17A0" w:rsidRPr="00F176D3" w:rsidRDefault="007B17A0" w:rsidP="006E7B15">
            <w:pPr>
              <w:jc w:val="center"/>
              <w:rPr>
                <w:rFonts w:ascii="Arial" w:hAnsi="Arial" w:cs="Arial"/>
                <w:sz w:val="24"/>
                <w:szCs w:val="24"/>
              </w:rPr>
            </w:pPr>
          </w:p>
        </w:tc>
      </w:tr>
      <w:tr w:rsidR="00E87520" w:rsidRPr="00F176D3" w14:paraId="1DEA5D62" w14:textId="77777777" w:rsidTr="4E87CC9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6E7B15">
            <w:pPr>
              <w:jc w:val="center"/>
              <w:rPr>
                <w:rFonts w:ascii="Arial" w:hAnsi="Arial" w:cs="Arial"/>
                <w:sz w:val="24"/>
                <w:szCs w:val="24"/>
              </w:rPr>
            </w:pPr>
          </w:p>
        </w:tc>
        <w:tc>
          <w:tcPr>
            <w:tcW w:w="1641" w:type="dxa"/>
          </w:tcPr>
          <w:p w14:paraId="489FF01B" w14:textId="276157F7" w:rsidR="00E87520" w:rsidRPr="00F176D3" w:rsidRDefault="006E7B15" w:rsidP="006E7B15">
            <w:pPr>
              <w:jc w:val="center"/>
              <w:rPr>
                <w:rFonts w:ascii="Arial" w:hAnsi="Arial" w:cs="Arial"/>
                <w:sz w:val="24"/>
                <w:szCs w:val="24"/>
              </w:rPr>
            </w:pPr>
            <w:r>
              <w:rPr>
                <w:rFonts w:ascii="Arial" w:hAnsi="Arial" w:cs="Arial"/>
                <w:sz w:val="24"/>
                <w:szCs w:val="24"/>
              </w:rPr>
              <w:t>X</w:t>
            </w:r>
          </w:p>
        </w:tc>
      </w:tr>
      <w:tr w:rsidR="001121D6" w:rsidRPr="00F176D3" w14:paraId="61713E29" w14:textId="77777777" w:rsidTr="4E87CC9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1121D6" w:rsidRPr="00F176D3" w:rsidRDefault="001121D6" w:rsidP="006E7B15">
            <w:pPr>
              <w:jc w:val="center"/>
              <w:rPr>
                <w:rFonts w:ascii="Arial" w:hAnsi="Arial" w:cs="Arial"/>
                <w:sz w:val="24"/>
                <w:szCs w:val="24"/>
              </w:rPr>
            </w:pPr>
          </w:p>
        </w:tc>
        <w:tc>
          <w:tcPr>
            <w:tcW w:w="1641" w:type="dxa"/>
          </w:tcPr>
          <w:p w14:paraId="3697324B" w14:textId="5C785F2B" w:rsidR="001121D6" w:rsidRPr="00F176D3" w:rsidRDefault="006E7B15" w:rsidP="006E7B15">
            <w:pPr>
              <w:jc w:val="center"/>
              <w:rPr>
                <w:rFonts w:ascii="Arial" w:hAnsi="Arial" w:cs="Arial"/>
                <w:sz w:val="24"/>
                <w:szCs w:val="24"/>
              </w:rPr>
            </w:pPr>
            <w:r>
              <w:rPr>
                <w:rFonts w:ascii="Arial" w:hAnsi="Arial" w:cs="Arial"/>
                <w:sz w:val="24"/>
                <w:szCs w:val="24"/>
              </w:rPr>
              <w:t>X</w:t>
            </w:r>
          </w:p>
        </w:tc>
      </w:tr>
      <w:tr w:rsidR="001121D6" w:rsidRPr="00F176D3" w14:paraId="7A397C44" w14:textId="77777777" w:rsidTr="4E87CC92">
        <w:trPr>
          <w:trHeight w:val="284"/>
          <w:tblCellSpacing w:w="20" w:type="dxa"/>
        </w:trPr>
        <w:tc>
          <w:tcPr>
            <w:tcW w:w="5595" w:type="dxa"/>
          </w:tcPr>
          <w:p w14:paraId="506A9FB5" w14:textId="6C873316"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77777777" w:rsidR="001121D6" w:rsidRPr="00F176D3" w:rsidRDefault="001121D6" w:rsidP="006E7B15">
            <w:pPr>
              <w:jc w:val="center"/>
              <w:rPr>
                <w:rFonts w:ascii="Arial" w:hAnsi="Arial" w:cs="Arial"/>
                <w:sz w:val="24"/>
                <w:szCs w:val="24"/>
              </w:rPr>
            </w:pPr>
          </w:p>
        </w:tc>
        <w:tc>
          <w:tcPr>
            <w:tcW w:w="1641" w:type="dxa"/>
          </w:tcPr>
          <w:p w14:paraId="64BE791F" w14:textId="10E7D68E" w:rsidR="001121D6" w:rsidRPr="00F176D3" w:rsidRDefault="006E7B15" w:rsidP="006E7B15">
            <w:pPr>
              <w:jc w:val="center"/>
              <w:rPr>
                <w:rFonts w:ascii="Arial" w:hAnsi="Arial" w:cs="Arial"/>
                <w:sz w:val="24"/>
                <w:szCs w:val="24"/>
              </w:rPr>
            </w:pPr>
            <w:r>
              <w:rPr>
                <w:rFonts w:ascii="Arial" w:hAnsi="Arial" w:cs="Arial"/>
                <w:sz w:val="24"/>
                <w:szCs w:val="24"/>
              </w:rPr>
              <w:t>X</w:t>
            </w:r>
          </w:p>
        </w:tc>
      </w:tr>
      <w:tr w:rsidR="001121D6" w:rsidRPr="00F176D3" w14:paraId="7ED406F3" w14:textId="77777777" w:rsidTr="4E87CC9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6E7B15">
            <w:pPr>
              <w:jc w:val="center"/>
              <w:rPr>
                <w:rFonts w:ascii="Arial" w:hAnsi="Arial" w:cs="Arial"/>
                <w:sz w:val="24"/>
                <w:szCs w:val="24"/>
              </w:rPr>
            </w:pPr>
          </w:p>
        </w:tc>
        <w:tc>
          <w:tcPr>
            <w:tcW w:w="1641" w:type="dxa"/>
          </w:tcPr>
          <w:p w14:paraId="41C006DC" w14:textId="291EC893" w:rsidR="001121D6" w:rsidRPr="00F176D3" w:rsidRDefault="006E7B15" w:rsidP="006E7B15">
            <w:pPr>
              <w:jc w:val="center"/>
              <w:rPr>
                <w:rFonts w:ascii="Arial" w:hAnsi="Arial" w:cs="Arial"/>
                <w:sz w:val="24"/>
                <w:szCs w:val="24"/>
              </w:rPr>
            </w:pPr>
            <w:r>
              <w:rPr>
                <w:rFonts w:ascii="Arial" w:hAnsi="Arial" w:cs="Arial"/>
                <w:sz w:val="24"/>
                <w:szCs w:val="24"/>
              </w:rPr>
              <w:t>X</w:t>
            </w:r>
          </w:p>
        </w:tc>
      </w:tr>
      <w:tr w:rsidR="001121D6" w:rsidRPr="00F176D3" w14:paraId="720D2919" w14:textId="77777777" w:rsidTr="4E87CC9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6E7B15">
            <w:pPr>
              <w:jc w:val="center"/>
              <w:rPr>
                <w:rFonts w:ascii="Arial" w:hAnsi="Arial" w:cs="Arial"/>
                <w:sz w:val="24"/>
                <w:szCs w:val="24"/>
              </w:rPr>
            </w:pPr>
          </w:p>
        </w:tc>
        <w:tc>
          <w:tcPr>
            <w:tcW w:w="1641" w:type="dxa"/>
          </w:tcPr>
          <w:p w14:paraId="1E7E659E" w14:textId="1D0171B7" w:rsidR="001121D6" w:rsidRPr="00F176D3" w:rsidRDefault="006E7B15" w:rsidP="006E7B15">
            <w:pPr>
              <w:jc w:val="center"/>
              <w:rPr>
                <w:rFonts w:ascii="Arial" w:hAnsi="Arial" w:cs="Arial"/>
                <w:sz w:val="24"/>
                <w:szCs w:val="24"/>
              </w:rPr>
            </w:pPr>
            <w:r>
              <w:rPr>
                <w:rFonts w:ascii="Arial" w:hAnsi="Arial" w:cs="Arial"/>
                <w:sz w:val="24"/>
                <w:szCs w:val="24"/>
              </w:rPr>
              <w:t>X</w:t>
            </w:r>
          </w:p>
        </w:tc>
      </w:tr>
      <w:tr w:rsidR="001121D6" w:rsidRPr="00F176D3" w14:paraId="31F8B2D5" w14:textId="77777777" w:rsidTr="4E87CC9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6E7B15">
            <w:pPr>
              <w:jc w:val="center"/>
              <w:rPr>
                <w:rFonts w:ascii="Arial" w:hAnsi="Arial" w:cs="Arial"/>
                <w:sz w:val="24"/>
                <w:szCs w:val="24"/>
              </w:rPr>
            </w:pPr>
          </w:p>
        </w:tc>
        <w:tc>
          <w:tcPr>
            <w:tcW w:w="1641" w:type="dxa"/>
          </w:tcPr>
          <w:p w14:paraId="006EB3E9" w14:textId="5B7449CD" w:rsidR="001121D6" w:rsidRPr="00F176D3" w:rsidRDefault="006E7B15" w:rsidP="006E7B15">
            <w:pPr>
              <w:jc w:val="cente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1225D"/>
    <w:rsid w:val="00033861"/>
    <w:rsid w:val="00043EFA"/>
    <w:rsid w:val="00061556"/>
    <w:rsid w:val="00085067"/>
    <w:rsid w:val="000855DA"/>
    <w:rsid w:val="000B34B3"/>
    <w:rsid w:val="000C07FF"/>
    <w:rsid w:val="000D6374"/>
    <w:rsid w:val="000E4FC9"/>
    <w:rsid w:val="001121D6"/>
    <w:rsid w:val="001405B2"/>
    <w:rsid w:val="001747C9"/>
    <w:rsid w:val="001933F1"/>
    <w:rsid w:val="001B2437"/>
    <w:rsid w:val="001D4AAC"/>
    <w:rsid w:val="001E2363"/>
    <w:rsid w:val="001F4160"/>
    <w:rsid w:val="00200F01"/>
    <w:rsid w:val="002232D2"/>
    <w:rsid w:val="0026105A"/>
    <w:rsid w:val="0026729C"/>
    <w:rsid w:val="00286160"/>
    <w:rsid w:val="002C2344"/>
    <w:rsid w:val="002D4C44"/>
    <w:rsid w:val="002E3F33"/>
    <w:rsid w:val="003518E5"/>
    <w:rsid w:val="00363B96"/>
    <w:rsid w:val="003973B4"/>
    <w:rsid w:val="003C1E2D"/>
    <w:rsid w:val="003D41CE"/>
    <w:rsid w:val="0041018A"/>
    <w:rsid w:val="00417AF4"/>
    <w:rsid w:val="00423955"/>
    <w:rsid w:val="00456740"/>
    <w:rsid w:val="00465810"/>
    <w:rsid w:val="004A1C44"/>
    <w:rsid w:val="004A7DEF"/>
    <w:rsid w:val="004B1974"/>
    <w:rsid w:val="004B7F4A"/>
    <w:rsid w:val="004F4FE4"/>
    <w:rsid w:val="00512E7F"/>
    <w:rsid w:val="00523B8F"/>
    <w:rsid w:val="00531396"/>
    <w:rsid w:val="0054192C"/>
    <w:rsid w:val="00573272"/>
    <w:rsid w:val="00596DEA"/>
    <w:rsid w:val="005A18E3"/>
    <w:rsid w:val="005A4EC0"/>
    <w:rsid w:val="005B5F7A"/>
    <w:rsid w:val="005E35F4"/>
    <w:rsid w:val="00614A87"/>
    <w:rsid w:val="00624DDC"/>
    <w:rsid w:val="00643387"/>
    <w:rsid w:val="00643E4A"/>
    <w:rsid w:val="006571B8"/>
    <w:rsid w:val="00697FF9"/>
    <w:rsid w:val="006A2B7B"/>
    <w:rsid w:val="006D488F"/>
    <w:rsid w:val="006E7B15"/>
    <w:rsid w:val="00712A9D"/>
    <w:rsid w:val="00720FE8"/>
    <w:rsid w:val="00773682"/>
    <w:rsid w:val="00776047"/>
    <w:rsid w:val="00783096"/>
    <w:rsid w:val="007A7F7E"/>
    <w:rsid w:val="007B17A0"/>
    <w:rsid w:val="007D790F"/>
    <w:rsid w:val="00803AE3"/>
    <w:rsid w:val="008063B3"/>
    <w:rsid w:val="00814A7A"/>
    <w:rsid w:val="008240C5"/>
    <w:rsid w:val="00831B54"/>
    <w:rsid w:val="00851F46"/>
    <w:rsid w:val="00856869"/>
    <w:rsid w:val="00861D23"/>
    <w:rsid w:val="00866FD0"/>
    <w:rsid w:val="008961E7"/>
    <w:rsid w:val="008A2E20"/>
    <w:rsid w:val="008E314C"/>
    <w:rsid w:val="008F2AE3"/>
    <w:rsid w:val="00900F57"/>
    <w:rsid w:val="00913233"/>
    <w:rsid w:val="009178F8"/>
    <w:rsid w:val="00931C0D"/>
    <w:rsid w:val="009907D1"/>
    <w:rsid w:val="00997541"/>
    <w:rsid w:val="009C40B2"/>
    <w:rsid w:val="009F61E8"/>
    <w:rsid w:val="00A173CC"/>
    <w:rsid w:val="00A33560"/>
    <w:rsid w:val="00A524FE"/>
    <w:rsid w:val="00A61165"/>
    <w:rsid w:val="00A76FAD"/>
    <w:rsid w:val="00AB58FA"/>
    <w:rsid w:val="00AD1590"/>
    <w:rsid w:val="00AE7D07"/>
    <w:rsid w:val="00AF404E"/>
    <w:rsid w:val="00B2382D"/>
    <w:rsid w:val="00B54A5E"/>
    <w:rsid w:val="00B94872"/>
    <w:rsid w:val="00BA2CD3"/>
    <w:rsid w:val="00C10159"/>
    <w:rsid w:val="00C12056"/>
    <w:rsid w:val="00C4029D"/>
    <w:rsid w:val="00C90A6E"/>
    <w:rsid w:val="00CA468C"/>
    <w:rsid w:val="00CC588A"/>
    <w:rsid w:val="00CC7070"/>
    <w:rsid w:val="00D15DD1"/>
    <w:rsid w:val="00D23CC6"/>
    <w:rsid w:val="00D45075"/>
    <w:rsid w:val="00D75E4A"/>
    <w:rsid w:val="00D75FDE"/>
    <w:rsid w:val="00D844E0"/>
    <w:rsid w:val="00D87065"/>
    <w:rsid w:val="00D955E5"/>
    <w:rsid w:val="00DA0B45"/>
    <w:rsid w:val="00DC02B5"/>
    <w:rsid w:val="00E010A5"/>
    <w:rsid w:val="00E30CF4"/>
    <w:rsid w:val="00E4607D"/>
    <w:rsid w:val="00E53E6A"/>
    <w:rsid w:val="00E87520"/>
    <w:rsid w:val="00E87902"/>
    <w:rsid w:val="00EC3289"/>
    <w:rsid w:val="00ED2010"/>
    <w:rsid w:val="00EF1864"/>
    <w:rsid w:val="00F1614D"/>
    <w:rsid w:val="00F176D3"/>
    <w:rsid w:val="00F22562"/>
    <w:rsid w:val="00F300E8"/>
    <w:rsid w:val="00F413C5"/>
    <w:rsid w:val="00F5548D"/>
    <w:rsid w:val="00F92841"/>
    <w:rsid w:val="00FF362E"/>
    <w:rsid w:val="0D6A9264"/>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4A6AC556-3087-4336-B858-2EF9D3239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D89C3-DE96-4B5B-93D3-412829084A88}">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84908074-ad47-48b2-b180-57f22a1f70dc"/>
    <ds:schemaRef ds:uri="http://schemas.microsoft.com/office/2006/metadata/properties"/>
    <ds:schemaRef ds:uri="http://purl.org/dc/elements/1.1/"/>
    <ds:schemaRef ds:uri="2ec76aa1-5f41-4488-93ab-a46735e308f0"/>
    <ds:schemaRef ds:uri="http://purl.org/dc/dcmitype/"/>
    <ds:schemaRef ds:uri="fec7ed26-b4b4-4533-80e5-eca2e373bbef"/>
    <ds:schemaRef ds:uri="ff7c2f95-7352-4b4c-995a-65981e8befe4"/>
    <ds:schemaRef ds:uri="904388d0-3dcc-46a8-a666-69463cc8d197"/>
    <ds:schemaRef ds:uri="3789b864-796c-4a2d-9a26-c831b5515d88"/>
  </ds:schemaRefs>
</ds:datastoreItem>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941</Words>
  <Characters>5396</Characters>
  <Application>Microsoft Office Word</Application>
  <DocSecurity>4</DocSecurity>
  <Lines>269</Lines>
  <Paragraphs>166</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2026-02-17T16:43:00Z</dcterms:created>
  <dcterms:modified xsi:type="dcterms:W3CDTF">2026-02-17T16:43:00Z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f56c5654-5282-4c28-b78b-9c23057ce76d</vt:lpwstr>
  </property>
</Properties>
</file>