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In addition to the above definitions, it is pertinent to include the following definitions given the vulnerabilities of our pupils in relation to contextual safeguarding matters;</w:t>
      </w:r>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physical contact; it can also occur through the use of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Criminal Exploitation does not always involve physical contact; it can also occur through the use of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Pr>
          <w:rFonts w:ascii="Abadi Extra Light" w:hAnsi="Abadi Extra Light" w:cstheme="majorHAnsi"/>
          <w:i/>
        </w:rPr>
        <w:t>“</w:t>
      </w:r>
      <w:r w:rsidRPr="00BE3833">
        <w:rPr>
          <w:rFonts w:ascii="Abadi Extra Light" w:hAnsi="Abadi Extra Light" w:cstheme="majorHAnsi"/>
          <w:i/>
        </w:rPr>
        <w:t>Fears about sharing information cannot be allowed to stand in the way of the 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t xml:space="preserve">In addition, the school recognises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classrooms and shared area’s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Safeguarding Lead for Child Protection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Those trained to provide cover for the role of Designated Safeguarding Lead are</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Teacher for Looked-after Children is:</w:t>
      </w:r>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Safeguarding / Child Protection Governor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Senior Mental Health Leader is:</w:t>
      </w:r>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Pupil Welfare Coordinator is:</w:t>
      </w:r>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A2836">
        <w:rPr>
          <w:rFonts w:ascii="Abadi Extra Light" w:hAnsi="Abadi Extra Light" w:cstheme="majorHAnsi"/>
        </w:rPr>
        <w:t xml:space="preserve">child on child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Records will note the difference between fact and opinion. The child’s voice will be made clearly evident.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is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culture within the school where both staff and children are able to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basis’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r w:rsidRPr="00F26641">
        <w:rPr>
          <w:rFonts w:ascii="Abadi Extra Light" w:eastAsia="Times New Roman" w:hAnsi="Abadi Extra Light" w:cstheme="majorHAnsi"/>
          <w:lang w:val="en-US"/>
        </w:rPr>
        <w:t xml:space="preserve">ecords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s is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Dealing with allegations against staff and volunteers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Records must be kept confidential and held securely in line with the Data Protection Act 2018 and the UK General Data 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Keeping Children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We at Alt Bridge recognise that our students may be more at risk of harm from specific issues such as sexual violence, homophobic, biphobia or transphobic bullying or racial discrimination. Such concerns will differ between education settings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Child-on-child abuse takes many forms and it must be dealt with immediately. All concerns must be reported and discussed with the Designated Safeguarding Lead, Deputy Designated Safeguarding Lead or senior member and be logged on the CPOMS system. This is most likely to include, but not limited to: bullying (including cyber bullying), serious violence, gender-based violence/sexual assaults and sexting (youth produced sexual imagery). Staff should recognise that children are capable of abusing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and also how to act when concerns arise. Student surveys are carried out regularly which ask students if they feel safe and any reported concerns are followed up by individuals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report concerns immediately in person to a Designated Safeguarding Leader and also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there is evidence of serious peer-to-peer abuse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abuse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who have been the perpetrators of child-on-child abuse will receive a pastoral support package which will outline the range of support available and actions being taken to change negative behaviour patterns. School liaise with and also commission a wide range of agencies who may be able to offer additional support to address behaviours. These agencies include;</w:t>
      </w:r>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As a school, we work to specifically tailor the right package for individual students through our unique offer. We often plan the support for our students through the use of the Early Help Assessment Tool in order to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Thriving Curriculum provides a strong educational programme to enable students to develop key skills in keeping themselves safe and also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safeguarding staff training offer is very thorough. Staff are briefed regarding key safeguarding matters and also access the following training which would support their knowledge and understanding of responding to child-on-child abuse;</w:t>
      </w:r>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r w:rsidR="003728FF" w:rsidRPr="00877709">
        <w:rPr>
          <w:rFonts w:ascii="Abadi Extra Light" w:hAnsi="Abadi Extra Light" w:cstheme="majorHAnsi"/>
        </w:rPr>
        <w:t>children</w:t>
      </w:r>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semi-nudes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r w:rsidR="005030DE" w:rsidRPr="00FD4C60">
          <w:rPr>
            <w:rStyle w:val="Hyperlink"/>
            <w:rFonts w:ascii="Abadi Extra Light" w:hAnsi="Abadi Extra Light" w:cstheme="majorHAnsi"/>
            <w:b/>
          </w:rPr>
          <w:t>DfSIT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Our chosen method of assessment is the Aims project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suffer from changes in emotional well-being;</w:t>
      </w:r>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misuse drugs and alcohol;</w:t>
      </w:r>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school</w:t>
      </w:r>
      <w:r w:rsidRPr="00FD4C60">
        <w:rPr>
          <w:rFonts w:ascii="Abadi Extra Light" w:hAnsi="Abadi Extra Light" w:cstheme="majorHAnsi"/>
          <w:strike/>
        </w:rPr>
        <w:t>;</w:t>
      </w:r>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Alt Bridge School is a National Online Safety School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Checks on the filtering and monitoring system are carried out  by the IT Service Provider with the involvement of a senior leader, the Designated Safeguarding Lead and a governor, in particular when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manages access to content across its systems for all users and on all devices using the schools internet provision. The filtering provided meets the standards defined in the dfe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reviewed and alert the Designated Safeguarding Lead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Monitoring reports are urgently picked up, acted on and outcomes are recorded by the Designated Safeguarding Lead, all users are aware that the network (and devices) are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analysed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r w:rsidRPr="000A45AC">
        <w:rPr>
          <w:rFonts w:ascii="Abadi Extra Light" w:hAnsi="Abadi Extra Light" w:cstheme="majorHAnsi"/>
        </w:rPr>
        <w:t>LGfL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 </w:t>
      </w:r>
      <w:r w:rsidR="000A45AC" w:rsidRPr="000A45AC">
        <w:rPr>
          <w:rFonts w:ascii="Abadi Extra Light" w:hAnsi="Abadi Extra Light" w:cstheme="majorHAnsi"/>
        </w:rPr>
        <w:t>.</w:t>
      </w:r>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r w:rsidR="00151F9B">
          <w:rPr>
            <w:rStyle w:val="Hyperlink"/>
            <w:rFonts w:ascii="Abadi Extra Light" w:eastAsia="Times New Roman" w:hAnsi="Abadi Extra Light" w:cstheme="majorHAnsi"/>
            <w:b/>
            <w:lang w:eastAsia="en-GB"/>
          </w:rPr>
          <w:t>LGfL</w:t>
        </w:r>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FD4C60">
        <w:rPr>
          <w:rFonts w:ascii="Abadi Extra Light" w:hAnsi="Abadi Extra Light" w:cstheme="majorHAnsi"/>
          <w:strike/>
        </w:rPr>
        <w:t>.</w:t>
      </w:r>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w:t>
      </w:r>
      <w:r w:rsidR="00151BF4">
        <w:rPr>
          <w:rFonts w:ascii="Abadi Extra Light" w:hAnsi="Abadi Extra Light" w:cstheme="majorHAnsi"/>
        </w:rPr>
        <w:t xml:space="preserve">of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include </w:t>
      </w:r>
      <w:r w:rsidR="004C793B" w:rsidRPr="004C793B">
        <w:rPr>
          <w:rFonts w:ascii="Abadi Extra Light" w:hAnsi="Abadi Extra Light" w:cstheme="majorHAnsi"/>
        </w:rPr>
        <w:t>for example;</w:t>
      </w:r>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C891" w14:textId="77777777" w:rsidR="00857E39" w:rsidRDefault="00857E39" w:rsidP="00786878">
      <w:pPr>
        <w:spacing w:after="0" w:line="240" w:lineRule="auto"/>
      </w:pPr>
      <w:r>
        <w:separator/>
      </w:r>
    </w:p>
  </w:endnote>
  <w:endnote w:type="continuationSeparator" w:id="0">
    <w:p w14:paraId="0F404DD5" w14:textId="77777777" w:rsidR="00857E39" w:rsidRDefault="00857E39"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Content>
      <w:sdt>
        <w:sdtPr>
          <w:rPr>
            <w:rFonts w:ascii="Abadi Extra Light" w:hAnsi="Abadi Extra Light"/>
            <w:sz w:val="20"/>
            <w:szCs w:val="20"/>
          </w:rPr>
          <w:id w:val="-144044890"/>
          <w:docPartObj>
            <w:docPartGallery w:val="Page Numbers (Top of Page)"/>
            <w:docPartUnique/>
          </w:docPartObj>
        </w:sdt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7582" w14:textId="77777777" w:rsidR="00857E39" w:rsidRDefault="00857E39" w:rsidP="00786878">
      <w:pPr>
        <w:spacing w:after="0" w:line="240" w:lineRule="auto"/>
      </w:pPr>
      <w:r>
        <w:separator/>
      </w:r>
    </w:p>
  </w:footnote>
  <w:footnote w:type="continuationSeparator" w:id="0">
    <w:p w14:paraId="3F5FB63B" w14:textId="77777777" w:rsidR="00857E39" w:rsidRDefault="00857E39"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A45AC"/>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6A36"/>
    <w:rsid w:val="001827CB"/>
    <w:rsid w:val="00185A6C"/>
    <w:rsid w:val="00187051"/>
    <w:rsid w:val="00192F4B"/>
    <w:rsid w:val="001A5A2A"/>
    <w:rsid w:val="001B1D47"/>
    <w:rsid w:val="001B2A5D"/>
    <w:rsid w:val="001C7375"/>
    <w:rsid w:val="001D03BF"/>
    <w:rsid w:val="001E37A3"/>
    <w:rsid w:val="00203BC9"/>
    <w:rsid w:val="00215785"/>
    <w:rsid w:val="00226984"/>
    <w:rsid w:val="00227234"/>
    <w:rsid w:val="00231C4A"/>
    <w:rsid w:val="002365E8"/>
    <w:rsid w:val="00253A00"/>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5F71"/>
    <w:rsid w:val="002D63CD"/>
    <w:rsid w:val="002F3054"/>
    <w:rsid w:val="002F3CFF"/>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34ACF"/>
    <w:rsid w:val="00445749"/>
    <w:rsid w:val="00447AD8"/>
    <w:rsid w:val="00460727"/>
    <w:rsid w:val="00467EB1"/>
    <w:rsid w:val="00482BD0"/>
    <w:rsid w:val="004A2AA9"/>
    <w:rsid w:val="004A7391"/>
    <w:rsid w:val="004B138E"/>
    <w:rsid w:val="004B4007"/>
    <w:rsid w:val="004B5F5E"/>
    <w:rsid w:val="004C64C4"/>
    <w:rsid w:val="004C793B"/>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743F"/>
    <w:rsid w:val="00812306"/>
    <w:rsid w:val="00824C3C"/>
    <w:rsid w:val="00824D7C"/>
    <w:rsid w:val="00846177"/>
    <w:rsid w:val="00847737"/>
    <w:rsid w:val="00850212"/>
    <w:rsid w:val="00857E39"/>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15A"/>
    <w:rsid w:val="00A74D8D"/>
    <w:rsid w:val="00AA151D"/>
    <w:rsid w:val="00AA244B"/>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11CA"/>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6017"/>
    <w:rsid w:val="00CD1495"/>
    <w:rsid w:val="00CE1555"/>
    <w:rsid w:val="00CF0BE7"/>
    <w:rsid w:val="00D063A3"/>
    <w:rsid w:val="00D12C8D"/>
    <w:rsid w:val="00D20FDD"/>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D63"/>
    <w:rsid w:val="00E23956"/>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7996-968E-4BFB-91E5-934593ABFDF2}">
  <ds:schemaRefs>
    <ds:schemaRef ds:uri="http://schemas.microsoft.com/office/2006/metadata/properties"/>
    <ds:schemaRef ds:uri="http://schemas.microsoft.com/office/infopath/2007/PartnerControls"/>
    <ds:schemaRef ds:uri="07519c8c-55a8-404d-9e45-218e86772dd9"/>
    <ds:schemaRef ds:uri="6de1fd8e-aa79-4829-b4b6-00a7bdc5f2de"/>
  </ds:schemaRefs>
</ds:datastoreItem>
</file>

<file path=customXml/itemProps2.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23293</Words>
  <Characters>140923</Characters>
  <Application>Microsoft Office Word</Application>
  <DocSecurity>0</DocSecurity>
  <Lines>4697</Lines>
  <Paragraphs>2249</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161967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Evans, Nicki</cp:lastModifiedBy>
  <cp:revision>2</cp:revision>
  <dcterms:created xsi:type="dcterms:W3CDTF">2026-04-07T08:22:00Z</dcterms:created>
  <dcterms:modified xsi:type="dcterms:W3CDTF">2026-04-07T08:22:00Z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