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20D5" w14:textId="77777777" w:rsidR="000C5505" w:rsidRDefault="008917C7" w:rsidP="008917C7">
      <w:pPr>
        <w:pStyle w:val="Title"/>
      </w:pPr>
      <w:r w:rsidRPr="008917C7">
        <w:t xml:space="preserve">Role Profile for </w:t>
      </w:r>
      <w:r w:rsidR="002B3088">
        <w:t xml:space="preserve">    </w:t>
      </w:r>
    </w:p>
    <w:p w14:paraId="78FFC3B8" w14:textId="294E7145" w:rsidR="008917C7" w:rsidRPr="008917C7" w:rsidRDefault="00984736" w:rsidP="008917C7">
      <w:pPr>
        <w:pStyle w:val="Title"/>
      </w:pPr>
      <w:r>
        <w:t>Transactions officer</w:t>
      </w:r>
    </w:p>
    <w:p w14:paraId="07047344" w14:textId="713F2E9E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Role Title: </w:t>
      </w:r>
      <w:r w:rsidR="004E76FE">
        <w:t>Transaction</w:t>
      </w:r>
      <w:r w:rsidR="00DF1A45">
        <w:t>s</w:t>
      </w:r>
      <w:r w:rsidR="004E76FE">
        <w:t xml:space="preserve"> Officer</w:t>
      </w:r>
    </w:p>
    <w:p w14:paraId="50C6B046" w14:textId="49DA3935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Service: </w:t>
      </w:r>
      <w:r w:rsidR="004E76FE">
        <w:t>Finance</w:t>
      </w:r>
    </w:p>
    <w:p w14:paraId="71654C96" w14:textId="77777777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>Location:</w:t>
      </w:r>
      <w:r w:rsidRPr="008917C7">
        <w:t xml:space="preserve"> Surrey Heath House, Knoll Road, Camberley, Surrey, GU15 3HD</w:t>
      </w:r>
    </w:p>
    <w:p w14:paraId="56380A8E" w14:textId="05DF8305" w:rsidR="008917C7" w:rsidRPr="008917C7" w:rsidRDefault="008917C7" w:rsidP="008917C7">
      <w:pPr>
        <w:pStyle w:val="BasicParagraph"/>
      </w:pPr>
      <w:r w:rsidRPr="008917C7">
        <w:rPr>
          <w:b/>
          <w:bCs/>
        </w:rPr>
        <w:t xml:space="preserve">Reporting To: </w:t>
      </w:r>
      <w:r w:rsidR="00D27362">
        <w:t xml:space="preserve"> </w:t>
      </w:r>
      <w:r w:rsidR="00D27362" w:rsidRPr="00D27362">
        <w:t>Transactional Account</w:t>
      </w:r>
      <w:r w:rsidR="000C5505">
        <w:t>ancy</w:t>
      </w:r>
      <w:r w:rsidR="00D27362" w:rsidRPr="00D27362">
        <w:t xml:space="preserve"> and Systems Manage</w:t>
      </w:r>
      <w:r w:rsidR="00D27362">
        <w:t>r</w:t>
      </w:r>
    </w:p>
    <w:p w14:paraId="3EF9D15D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10E1A638" w14:textId="77777777" w:rsidR="008917C7" w:rsidRPr="008917C7" w:rsidRDefault="008917C7" w:rsidP="008917C7">
      <w:pPr>
        <w:pStyle w:val="Heading1"/>
      </w:pPr>
      <w:r w:rsidRPr="008917C7">
        <w:t>Role Purpose</w:t>
      </w:r>
    </w:p>
    <w:p w14:paraId="0773D881" w14:textId="77777777" w:rsidR="00476D93" w:rsidRDefault="004E76FE" w:rsidP="00FA2CFD">
      <w:pPr>
        <w:tabs>
          <w:tab w:val="left" w:pos="5148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The primary role is to provide fast and accurate processing, recording and posting of the Council’s transactions and ensuring that debts and invoices are raised and paid promptly. </w:t>
      </w:r>
      <w:r w:rsidR="00FA2CFD" w:rsidRPr="00E4799E">
        <w:rPr>
          <w:rFonts w:cs="Arial"/>
          <w:sz w:val="28"/>
          <w:szCs w:val="28"/>
        </w:rPr>
        <w:t xml:space="preserve"> </w:t>
      </w:r>
      <w:r w:rsidRPr="00E4799E">
        <w:rPr>
          <w:rFonts w:cs="Arial"/>
          <w:sz w:val="28"/>
          <w:szCs w:val="28"/>
        </w:rPr>
        <w:t>The role includes responsibility for accounting for Vat accurately, monthly VAT returns, cash and control account reconciliations, transparency reporting</w:t>
      </w:r>
      <w:r w:rsidR="00476D93">
        <w:rPr>
          <w:rFonts w:cs="Arial"/>
          <w:sz w:val="28"/>
          <w:szCs w:val="28"/>
        </w:rPr>
        <w:t>, a</w:t>
      </w:r>
      <w:r w:rsidRPr="00E4799E">
        <w:rPr>
          <w:rFonts w:cs="Arial"/>
          <w:sz w:val="28"/>
          <w:szCs w:val="28"/>
        </w:rPr>
        <w:t>dministration of procurement cards</w:t>
      </w:r>
      <w:r w:rsidR="00476D93">
        <w:rPr>
          <w:rFonts w:cs="Arial"/>
          <w:sz w:val="28"/>
          <w:szCs w:val="28"/>
        </w:rPr>
        <w:t xml:space="preserve"> and administration of the finance system</w:t>
      </w:r>
      <w:r w:rsidRPr="00E4799E">
        <w:rPr>
          <w:rFonts w:cs="Arial"/>
          <w:sz w:val="28"/>
          <w:szCs w:val="28"/>
        </w:rPr>
        <w:t>.</w:t>
      </w:r>
      <w:r w:rsidR="00FA2CFD" w:rsidRPr="00E4799E">
        <w:rPr>
          <w:rFonts w:cs="Arial"/>
          <w:sz w:val="28"/>
          <w:szCs w:val="28"/>
        </w:rPr>
        <w:t xml:space="preserve"> </w:t>
      </w:r>
    </w:p>
    <w:p w14:paraId="46047A72" w14:textId="68EDD792" w:rsidR="008917C7" w:rsidRPr="00E4799E" w:rsidRDefault="004E76FE" w:rsidP="00FA2CFD">
      <w:pPr>
        <w:tabs>
          <w:tab w:val="left" w:pos="5148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The role also involves communicating with staff across the Council and with outside suppliers, customers and members of the public to progress queries and resolve </w:t>
      </w:r>
      <w:r w:rsidR="00E4799E" w:rsidRPr="00E4799E">
        <w:rPr>
          <w:rFonts w:cs="Arial"/>
          <w:sz w:val="28"/>
          <w:szCs w:val="28"/>
        </w:rPr>
        <w:t>non-payments</w:t>
      </w:r>
      <w:r w:rsidRPr="00E4799E">
        <w:rPr>
          <w:rFonts w:cs="Arial"/>
          <w:sz w:val="28"/>
          <w:szCs w:val="28"/>
        </w:rPr>
        <w:t>.</w:t>
      </w:r>
    </w:p>
    <w:p w14:paraId="046D6FB9" w14:textId="77777777" w:rsidR="004E76FE" w:rsidRPr="004E76FE" w:rsidRDefault="004E76FE" w:rsidP="004E76FE">
      <w:pPr>
        <w:autoSpaceDE w:val="0"/>
        <w:autoSpaceDN w:val="0"/>
        <w:adjustRightInd w:val="0"/>
        <w:spacing w:after="56"/>
        <w:textAlignment w:val="center"/>
        <w:rPr>
          <w:rFonts w:asciiTheme="majorHAnsi" w:hAnsiTheme="majorHAnsi"/>
          <w:sz w:val="28"/>
          <w:szCs w:val="28"/>
        </w:rPr>
      </w:pPr>
    </w:p>
    <w:p w14:paraId="34DA3052" w14:textId="77777777" w:rsidR="008917C7" w:rsidRPr="008917C7" w:rsidRDefault="008917C7" w:rsidP="008917C7">
      <w:pPr>
        <w:pStyle w:val="Heading1"/>
      </w:pPr>
      <w:r w:rsidRPr="008917C7">
        <w:t>Main Duties and Accountabilities</w:t>
      </w:r>
    </w:p>
    <w:p w14:paraId="317C8984" w14:textId="77777777" w:rsidR="008917C7" w:rsidRDefault="008917C7" w:rsidP="000C5505">
      <w:pPr>
        <w:pStyle w:val="Heading2"/>
        <w:spacing w:after="0"/>
      </w:pPr>
      <w:r w:rsidRPr="008917C7">
        <w:t>Knowledge and Expertise</w:t>
      </w:r>
    </w:p>
    <w:p w14:paraId="72573287" w14:textId="2ED663DE" w:rsidR="00FA2CFD" w:rsidRPr="000C5505" w:rsidRDefault="00FA2CFD" w:rsidP="00FA2CFD">
      <w:pPr>
        <w:pStyle w:val="BasicParagraph"/>
        <w:rPr>
          <w:rFonts w:cs="Arial"/>
          <w:szCs w:val="28"/>
        </w:rPr>
      </w:pPr>
      <w:r w:rsidRPr="000C5505">
        <w:rPr>
          <w:rFonts w:cs="Arial"/>
          <w:szCs w:val="28"/>
        </w:rPr>
        <w:t>Debtors</w:t>
      </w:r>
    </w:p>
    <w:p w14:paraId="27F9D35A" w14:textId="4335BAB7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lastRenderedPageBreak/>
        <w:t xml:space="preserve">Maintenance of the </w:t>
      </w:r>
      <w:r w:rsidR="002437C1">
        <w:rPr>
          <w:rFonts w:cs="Arial"/>
          <w:sz w:val="28"/>
          <w:szCs w:val="28"/>
        </w:rPr>
        <w:t xml:space="preserve">accounts </w:t>
      </w:r>
      <w:r w:rsidRPr="00E4799E">
        <w:rPr>
          <w:rFonts w:cs="Arial"/>
          <w:sz w:val="28"/>
          <w:szCs w:val="28"/>
        </w:rPr>
        <w:t>receivables ledger and debtors accounts</w:t>
      </w:r>
    </w:p>
    <w:p w14:paraId="582F9A0B" w14:textId="39A4A9CE" w:rsidR="0089785F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Raise invoices and credit notes for sundry debts upon request from services</w:t>
      </w:r>
    </w:p>
    <w:p w14:paraId="28DF5F42" w14:textId="10B3431D" w:rsidR="00FA2CFD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Post</w:t>
      </w:r>
      <w:r w:rsidR="00FA2CFD" w:rsidRPr="00E4799E">
        <w:rPr>
          <w:rFonts w:cs="Arial"/>
          <w:sz w:val="28"/>
          <w:szCs w:val="28"/>
        </w:rPr>
        <w:t xml:space="preserve"> invoices, credit notes and reminder</w:t>
      </w:r>
      <w:r w:rsidR="00476D93">
        <w:rPr>
          <w:rFonts w:cs="Arial"/>
          <w:sz w:val="28"/>
          <w:szCs w:val="28"/>
        </w:rPr>
        <w:t xml:space="preserve"> let</w:t>
      </w:r>
      <w:r w:rsidR="00FA2CFD" w:rsidRPr="00E4799E">
        <w:rPr>
          <w:rFonts w:cs="Arial"/>
          <w:sz w:val="28"/>
          <w:szCs w:val="28"/>
        </w:rPr>
        <w:t>ters</w:t>
      </w:r>
    </w:p>
    <w:p w14:paraId="1C5640E5" w14:textId="1426238F" w:rsidR="00FA2CFD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Raise p</w:t>
      </w:r>
      <w:r w:rsidR="00FA2CFD" w:rsidRPr="00E4799E">
        <w:rPr>
          <w:rFonts w:cs="Arial"/>
          <w:sz w:val="28"/>
          <w:szCs w:val="28"/>
        </w:rPr>
        <w:t>eriodic invoice</w:t>
      </w:r>
      <w:r>
        <w:rPr>
          <w:rFonts w:cs="Arial"/>
          <w:sz w:val="28"/>
          <w:szCs w:val="28"/>
        </w:rPr>
        <w:t>s</w:t>
      </w:r>
      <w:r w:rsidR="00FA2CFD" w:rsidRPr="00E4799E">
        <w:rPr>
          <w:rFonts w:cs="Arial"/>
          <w:sz w:val="28"/>
          <w:szCs w:val="28"/>
        </w:rPr>
        <w:t xml:space="preserve"> including </w:t>
      </w:r>
      <w:r>
        <w:rPr>
          <w:rFonts w:cs="Arial"/>
          <w:sz w:val="28"/>
          <w:szCs w:val="28"/>
        </w:rPr>
        <w:t>liaising with services to agree</w:t>
      </w:r>
      <w:r w:rsidR="00FA2CFD" w:rsidRPr="00E4799E">
        <w:rPr>
          <w:rFonts w:cs="Arial"/>
          <w:sz w:val="28"/>
          <w:szCs w:val="28"/>
        </w:rPr>
        <w:t xml:space="preserve"> amounts to be invoiced</w:t>
      </w:r>
    </w:p>
    <w:p w14:paraId="34044378" w14:textId="77777777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Daily reconciliation of cash/debtors to General ledger</w:t>
      </w:r>
    </w:p>
    <w:p w14:paraId="229D27DD" w14:textId="77777777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Allocation of cash in suspense and maintenance of fund records</w:t>
      </w:r>
    </w:p>
    <w:p w14:paraId="08E5F5DE" w14:textId="117D9828" w:rsidR="0089785F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Daily review and allocation of debtor payments received on </w:t>
      </w:r>
      <w:proofErr w:type="gramStart"/>
      <w:r>
        <w:rPr>
          <w:rFonts w:cs="Arial"/>
          <w:sz w:val="28"/>
          <w:szCs w:val="28"/>
        </w:rPr>
        <w:t>debtors</w:t>
      </w:r>
      <w:proofErr w:type="gramEnd"/>
      <w:r>
        <w:rPr>
          <w:rFonts w:cs="Arial"/>
          <w:sz w:val="28"/>
          <w:szCs w:val="28"/>
        </w:rPr>
        <w:t xml:space="preserve"> accounts</w:t>
      </w:r>
    </w:p>
    <w:p w14:paraId="7DF3F1E0" w14:textId="6C16F1B3" w:rsidR="0089785F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Issue debtors account statements upon request </w:t>
      </w:r>
    </w:p>
    <w:p w14:paraId="020F17E4" w14:textId="1E1D802D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Preparation of debt management reports for </w:t>
      </w:r>
      <w:r w:rsidR="002437C1">
        <w:rPr>
          <w:rFonts w:cs="Arial"/>
          <w:sz w:val="28"/>
          <w:szCs w:val="28"/>
        </w:rPr>
        <w:t>services</w:t>
      </w:r>
      <w:r w:rsidRPr="00E4799E">
        <w:rPr>
          <w:rFonts w:cs="Arial"/>
          <w:sz w:val="28"/>
          <w:szCs w:val="28"/>
        </w:rPr>
        <w:t xml:space="preserve"> and for debt analysis</w:t>
      </w:r>
    </w:p>
    <w:p w14:paraId="181427B3" w14:textId="44ED6C4F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Collection of debts in accordance with the </w:t>
      </w:r>
      <w:r w:rsidR="002A0018">
        <w:rPr>
          <w:rFonts w:cs="Arial"/>
          <w:sz w:val="28"/>
          <w:szCs w:val="28"/>
        </w:rPr>
        <w:t xml:space="preserve">Council’s </w:t>
      </w:r>
      <w:r w:rsidR="0089785F">
        <w:rPr>
          <w:rFonts w:cs="Arial"/>
          <w:sz w:val="28"/>
          <w:szCs w:val="28"/>
        </w:rPr>
        <w:t>Sundry Debt and I</w:t>
      </w:r>
      <w:r w:rsidRPr="00E4799E">
        <w:rPr>
          <w:rFonts w:cs="Arial"/>
          <w:sz w:val="28"/>
          <w:szCs w:val="28"/>
        </w:rPr>
        <w:t>ncome polic</w:t>
      </w:r>
      <w:r w:rsidR="0089785F">
        <w:rPr>
          <w:rFonts w:cs="Arial"/>
          <w:sz w:val="28"/>
          <w:szCs w:val="28"/>
        </w:rPr>
        <w:t>ies</w:t>
      </w:r>
    </w:p>
    <w:p w14:paraId="5843B567" w14:textId="6360F72D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Provid</w:t>
      </w:r>
      <w:r w:rsidR="0089785F">
        <w:rPr>
          <w:rFonts w:cs="Arial"/>
          <w:sz w:val="28"/>
          <w:szCs w:val="28"/>
        </w:rPr>
        <w:t>e</w:t>
      </w:r>
      <w:r w:rsidRPr="00E4799E">
        <w:rPr>
          <w:rFonts w:cs="Arial"/>
          <w:sz w:val="28"/>
          <w:szCs w:val="28"/>
        </w:rPr>
        <w:t xml:space="preserve"> information required for the close of accounts</w:t>
      </w:r>
    </w:p>
    <w:p w14:paraId="5E71BD72" w14:textId="0BC10FF9" w:rsidR="0089785F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Provide information for calculation of bad debt provision</w:t>
      </w:r>
    </w:p>
    <w:p w14:paraId="389303D0" w14:textId="41F02717" w:rsidR="00FA2CFD" w:rsidRPr="00E4799E" w:rsidRDefault="0089785F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FA2CFD" w:rsidRPr="00E4799E">
        <w:rPr>
          <w:rFonts w:cs="Arial"/>
          <w:sz w:val="28"/>
          <w:szCs w:val="28"/>
        </w:rPr>
        <w:t xml:space="preserve">reating direct debits/regular payments for </w:t>
      </w:r>
      <w:r w:rsidR="002437C1">
        <w:rPr>
          <w:rFonts w:cs="Arial"/>
          <w:sz w:val="28"/>
          <w:szCs w:val="28"/>
        </w:rPr>
        <w:t>c</w:t>
      </w:r>
      <w:r w:rsidR="00FA2CFD" w:rsidRPr="00E4799E">
        <w:rPr>
          <w:rFonts w:cs="Arial"/>
          <w:sz w:val="28"/>
          <w:szCs w:val="28"/>
        </w:rPr>
        <w:t>ustomers</w:t>
      </w:r>
      <w:r>
        <w:rPr>
          <w:rFonts w:cs="Arial"/>
          <w:sz w:val="28"/>
          <w:szCs w:val="28"/>
        </w:rPr>
        <w:t xml:space="preserve"> and processing monthly BACS direct debit collection</w:t>
      </w:r>
    </w:p>
    <w:p w14:paraId="7B0622C4" w14:textId="351867C3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Application of </w:t>
      </w:r>
      <w:r w:rsidR="002437C1">
        <w:rPr>
          <w:rFonts w:cs="Arial"/>
          <w:sz w:val="28"/>
          <w:szCs w:val="28"/>
        </w:rPr>
        <w:t xml:space="preserve">the </w:t>
      </w:r>
      <w:r w:rsidRPr="00E4799E">
        <w:rPr>
          <w:rFonts w:cs="Arial"/>
          <w:sz w:val="28"/>
          <w:szCs w:val="28"/>
        </w:rPr>
        <w:t>Council</w:t>
      </w:r>
      <w:r w:rsidR="002437C1">
        <w:rPr>
          <w:rFonts w:cs="Arial"/>
          <w:sz w:val="28"/>
          <w:szCs w:val="28"/>
        </w:rPr>
        <w:t>’</w:t>
      </w:r>
      <w:r w:rsidRPr="00E4799E">
        <w:rPr>
          <w:rFonts w:cs="Arial"/>
          <w:sz w:val="28"/>
          <w:szCs w:val="28"/>
        </w:rPr>
        <w:t xml:space="preserve">s bad debt policy including </w:t>
      </w:r>
      <w:r w:rsidR="0089785F">
        <w:rPr>
          <w:rFonts w:cs="Arial"/>
          <w:sz w:val="28"/>
          <w:szCs w:val="28"/>
        </w:rPr>
        <w:t xml:space="preserve">processing approved </w:t>
      </w:r>
      <w:r w:rsidRPr="00E4799E">
        <w:rPr>
          <w:rFonts w:cs="Arial"/>
          <w:sz w:val="28"/>
          <w:szCs w:val="28"/>
        </w:rPr>
        <w:t>write off</w:t>
      </w:r>
      <w:r w:rsidR="0089785F">
        <w:rPr>
          <w:rFonts w:cs="Arial"/>
          <w:sz w:val="28"/>
          <w:szCs w:val="28"/>
        </w:rPr>
        <w:t>s</w:t>
      </w:r>
    </w:p>
    <w:p w14:paraId="743B681D" w14:textId="4CB52344" w:rsidR="008545F7" w:rsidRPr="00E4799E" w:rsidRDefault="008545F7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Submission of debts to </w:t>
      </w:r>
      <w:r w:rsidR="00476D93">
        <w:rPr>
          <w:rFonts w:cs="Arial"/>
          <w:sz w:val="28"/>
          <w:szCs w:val="28"/>
        </w:rPr>
        <w:t>Bristow &amp; Sutor</w:t>
      </w:r>
      <w:r>
        <w:rPr>
          <w:rFonts w:cs="Arial"/>
          <w:sz w:val="28"/>
          <w:szCs w:val="28"/>
        </w:rPr>
        <w:t xml:space="preserve"> for debt recovery action</w:t>
      </w:r>
    </w:p>
    <w:p w14:paraId="41D30D87" w14:textId="77777777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Reconciliation of debtor accounts to assist in debt collection</w:t>
      </w:r>
    </w:p>
    <w:p w14:paraId="117E67E5" w14:textId="3104C14E" w:rsidR="00FA2CFD" w:rsidRPr="000C5505" w:rsidRDefault="0089785F" w:rsidP="000C5505">
      <w:pPr>
        <w:numPr>
          <w:ilvl w:val="0"/>
          <w:numId w:val="17"/>
        </w:numPr>
        <w:tabs>
          <w:tab w:val="left" w:pos="5148"/>
        </w:tabs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Respond to queries on customer accounts from services and customers</w:t>
      </w:r>
    </w:p>
    <w:p w14:paraId="4A982AD7" w14:textId="2C4FEE86" w:rsidR="00FA2CFD" w:rsidRPr="000C5505" w:rsidRDefault="00FA2CFD" w:rsidP="00FA2CFD">
      <w:p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Creditors</w:t>
      </w:r>
    </w:p>
    <w:p w14:paraId="502399AA" w14:textId="1759CA4B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Processing creditors </w:t>
      </w:r>
      <w:r w:rsidR="001317CD">
        <w:rPr>
          <w:rFonts w:cs="Arial"/>
          <w:sz w:val="28"/>
          <w:szCs w:val="28"/>
        </w:rPr>
        <w:t xml:space="preserve">PO </w:t>
      </w:r>
      <w:r w:rsidRPr="00E4799E">
        <w:rPr>
          <w:rFonts w:cs="Arial"/>
          <w:sz w:val="28"/>
          <w:szCs w:val="28"/>
        </w:rPr>
        <w:t>invoices / credit notes &amp; carrying out control checks</w:t>
      </w:r>
    </w:p>
    <w:p w14:paraId="6A61FFA8" w14:textId="094FEDDF" w:rsidR="001317CD" w:rsidRPr="001317CD" w:rsidRDefault="001317C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1317CD">
        <w:rPr>
          <w:rFonts w:cs="Arial"/>
          <w:sz w:val="28"/>
          <w:szCs w:val="28"/>
        </w:rPr>
        <w:t>Processing ‘BACS vouchers’ (</w:t>
      </w:r>
      <w:proofErr w:type="gramStart"/>
      <w:r w:rsidRPr="001317CD">
        <w:rPr>
          <w:rFonts w:cs="Arial"/>
          <w:sz w:val="28"/>
          <w:szCs w:val="28"/>
        </w:rPr>
        <w:t>non PO</w:t>
      </w:r>
      <w:proofErr w:type="gramEnd"/>
      <w:r w:rsidRPr="001317CD">
        <w:rPr>
          <w:rFonts w:cs="Arial"/>
          <w:sz w:val="28"/>
          <w:szCs w:val="28"/>
        </w:rPr>
        <w:t xml:space="preserve"> invo</w:t>
      </w:r>
      <w:r w:rsidRPr="009D3AC4">
        <w:rPr>
          <w:rFonts w:cs="Arial"/>
          <w:sz w:val="28"/>
          <w:szCs w:val="28"/>
        </w:rPr>
        <w:t xml:space="preserve">ices) </w:t>
      </w:r>
      <w:r>
        <w:rPr>
          <w:rFonts w:cs="Arial"/>
          <w:sz w:val="28"/>
          <w:szCs w:val="28"/>
        </w:rPr>
        <w:t>ensur</w:t>
      </w:r>
      <w:r w:rsidR="00476D93">
        <w:rPr>
          <w:rFonts w:cs="Arial"/>
          <w:sz w:val="28"/>
          <w:szCs w:val="28"/>
        </w:rPr>
        <w:t>ing</w:t>
      </w:r>
      <w:r>
        <w:rPr>
          <w:rFonts w:cs="Arial"/>
          <w:sz w:val="28"/>
          <w:szCs w:val="28"/>
        </w:rPr>
        <w:t xml:space="preserve"> approval in line with delegated authorities</w:t>
      </w:r>
    </w:p>
    <w:p w14:paraId="34D04F74" w14:textId="37EA05E9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Check validity and accuracy of payments in accordance with the financial regulations and standing orders</w:t>
      </w:r>
    </w:p>
    <w:p w14:paraId="3684D56E" w14:textId="76598C2E" w:rsidR="00FA2CFD" w:rsidRPr="00E4799E" w:rsidRDefault="001317C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</w:t>
      </w:r>
      <w:r w:rsidR="00FA2CFD" w:rsidRPr="00E4799E">
        <w:rPr>
          <w:rFonts w:cs="Arial"/>
          <w:sz w:val="28"/>
          <w:szCs w:val="28"/>
        </w:rPr>
        <w:t xml:space="preserve">hecking accuracy of new creditors and </w:t>
      </w:r>
      <w:r>
        <w:rPr>
          <w:rFonts w:cs="Arial"/>
          <w:sz w:val="28"/>
          <w:szCs w:val="28"/>
        </w:rPr>
        <w:t>changes to existing creditors ensuring control checks undertaken to mitigate fraud</w:t>
      </w:r>
    </w:p>
    <w:p w14:paraId="20FCB0F5" w14:textId="5DED50CB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Dealing with </w:t>
      </w:r>
      <w:r w:rsidR="002437C1">
        <w:rPr>
          <w:rFonts w:cs="Arial"/>
          <w:sz w:val="28"/>
          <w:szCs w:val="28"/>
        </w:rPr>
        <w:t>s</w:t>
      </w:r>
      <w:r w:rsidRPr="00E4799E">
        <w:rPr>
          <w:rFonts w:cs="Arial"/>
          <w:sz w:val="28"/>
          <w:szCs w:val="28"/>
        </w:rPr>
        <w:t xml:space="preserve">upplier queries </w:t>
      </w:r>
      <w:r w:rsidR="002437C1">
        <w:rPr>
          <w:rFonts w:cs="Arial"/>
          <w:sz w:val="28"/>
          <w:szCs w:val="28"/>
        </w:rPr>
        <w:t>and</w:t>
      </w:r>
      <w:r w:rsidRPr="00E4799E">
        <w:rPr>
          <w:rFonts w:cs="Arial"/>
          <w:sz w:val="28"/>
          <w:szCs w:val="28"/>
        </w:rPr>
        <w:t xml:space="preserve"> statements re outstanding payments</w:t>
      </w:r>
    </w:p>
    <w:p w14:paraId="191D723C" w14:textId="77777777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Selecting invoices for payment to agreed timetable</w:t>
      </w:r>
    </w:p>
    <w:p w14:paraId="19B4295D" w14:textId="77777777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Processing weekly BACS payment run for payments to suppliers</w:t>
      </w:r>
    </w:p>
    <w:p w14:paraId="2FA385CA" w14:textId="5626C059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Processing</w:t>
      </w:r>
      <w:r w:rsidR="0038629E">
        <w:rPr>
          <w:rFonts w:cs="Arial"/>
          <w:sz w:val="28"/>
          <w:szCs w:val="28"/>
        </w:rPr>
        <w:t xml:space="preserve"> </w:t>
      </w:r>
      <w:r w:rsidRPr="00E4799E">
        <w:rPr>
          <w:rFonts w:cs="Arial"/>
          <w:sz w:val="28"/>
          <w:szCs w:val="28"/>
        </w:rPr>
        <w:t>BACS payment runs for grant payments</w:t>
      </w:r>
      <w:r w:rsidR="001317CD">
        <w:rPr>
          <w:rFonts w:cs="Arial"/>
          <w:sz w:val="28"/>
          <w:szCs w:val="28"/>
        </w:rPr>
        <w:t xml:space="preserve"> as required</w:t>
      </w:r>
    </w:p>
    <w:p w14:paraId="2509D366" w14:textId="11B595F9" w:rsidR="001317CD" w:rsidRPr="00E4799E" w:rsidRDefault="001317C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Raise urgent or exceptional payments on Council’s online banking platform</w:t>
      </w:r>
    </w:p>
    <w:p w14:paraId="2F506848" w14:textId="77777777" w:rsidR="00FA2CFD" w:rsidRPr="00E4799E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lastRenderedPageBreak/>
        <w:t>Reconciliation of Creditor system to the GL</w:t>
      </w:r>
    </w:p>
    <w:p w14:paraId="3ABD5A17" w14:textId="77777777" w:rsidR="00FA2CFD" w:rsidRDefault="00FA2CFD" w:rsidP="00FA2CF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Handle NFI matching queries </w:t>
      </w:r>
    </w:p>
    <w:p w14:paraId="5ABAAD6D" w14:textId="77777777" w:rsidR="0038629E" w:rsidRDefault="001317CD" w:rsidP="001317C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1317CD">
        <w:rPr>
          <w:rFonts w:cs="Arial"/>
          <w:sz w:val="28"/>
          <w:szCs w:val="28"/>
        </w:rPr>
        <w:t>Checking NXG Forensics system for duplicate invoices and unusual transaction patterns and resolving appropriately</w:t>
      </w:r>
    </w:p>
    <w:p w14:paraId="3FEDF498" w14:textId="1F63BDBB" w:rsidR="008917C7" w:rsidRPr="000C5505" w:rsidRDefault="008545F7" w:rsidP="000C5505">
      <w:pPr>
        <w:numPr>
          <w:ilvl w:val="0"/>
          <w:numId w:val="17"/>
        </w:numPr>
        <w:tabs>
          <w:tab w:val="left" w:pos="5148"/>
        </w:tabs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Manage creditor accounts and cleanse as required</w:t>
      </w:r>
    </w:p>
    <w:p w14:paraId="6D61A431" w14:textId="41BEDD04" w:rsidR="00FA2CFD" w:rsidRPr="000C5505" w:rsidRDefault="00FA2CFD" w:rsidP="008917C7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VAT</w:t>
      </w:r>
    </w:p>
    <w:p w14:paraId="4BD81CFC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Ensure that VAT is correctly recorded on invoices and in all systems</w:t>
      </w:r>
    </w:p>
    <w:p w14:paraId="5ABA3F2D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Operate key monthly controls to ensure accuracy of VAT recorded</w:t>
      </w:r>
    </w:p>
    <w:p w14:paraId="44A4652A" w14:textId="64BDFEFF" w:rsidR="00933744" w:rsidRPr="000C5505" w:rsidRDefault="00933744" w:rsidP="000C5505">
      <w:pPr>
        <w:numPr>
          <w:ilvl w:val="0"/>
          <w:numId w:val="17"/>
        </w:numPr>
        <w:tabs>
          <w:tab w:val="left" w:pos="5148"/>
        </w:tabs>
        <w:spacing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Prepare monthly VAT return</w:t>
      </w:r>
    </w:p>
    <w:p w14:paraId="3B2DA285" w14:textId="1AE2BAEB" w:rsidR="00933744" w:rsidRPr="000C5505" w:rsidRDefault="00A209C3" w:rsidP="008917C7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933744" w:rsidRPr="000C5505">
        <w:rPr>
          <w:rFonts w:cs="Arial"/>
          <w:sz w:val="28"/>
          <w:szCs w:val="28"/>
        </w:rPr>
        <w:t>rocurement Card Programmes</w:t>
      </w:r>
    </w:p>
    <w:p w14:paraId="5FACE660" w14:textId="66CB156A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Administrator for Procurement card programme</w:t>
      </w:r>
    </w:p>
    <w:p w14:paraId="1D2920E9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Issue monthly statements to cardholders</w:t>
      </w:r>
    </w:p>
    <w:p w14:paraId="4DE056EC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Review cardholder documentation for accuracy, completeness and appropriate VAT coding</w:t>
      </w:r>
    </w:p>
    <w:p w14:paraId="32737221" w14:textId="45B274E8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Administer applications for new cards</w:t>
      </w:r>
      <w:r w:rsidR="008545F7">
        <w:rPr>
          <w:rFonts w:cs="Arial"/>
          <w:sz w:val="28"/>
          <w:szCs w:val="28"/>
        </w:rPr>
        <w:t xml:space="preserve"> and </w:t>
      </w:r>
      <w:r w:rsidR="002A0018">
        <w:rPr>
          <w:rFonts w:cs="Arial"/>
          <w:sz w:val="28"/>
          <w:szCs w:val="28"/>
        </w:rPr>
        <w:t xml:space="preserve">changes to </w:t>
      </w:r>
      <w:r w:rsidR="008545F7">
        <w:rPr>
          <w:rFonts w:cs="Arial"/>
          <w:sz w:val="28"/>
          <w:szCs w:val="28"/>
        </w:rPr>
        <w:t>credit limits in line with delegated authorities</w:t>
      </w:r>
    </w:p>
    <w:p w14:paraId="11EE2007" w14:textId="4CF9C22C" w:rsidR="00933744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Ensur</w:t>
      </w:r>
      <w:r w:rsidR="00A209C3">
        <w:rPr>
          <w:rFonts w:cs="Arial"/>
          <w:sz w:val="28"/>
          <w:szCs w:val="28"/>
        </w:rPr>
        <w:t>e</w:t>
      </w:r>
      <w:r w:rsidRPr="00E4799E">
        <w:rPr>
          <w:rFonts w:cs="Arial"/>
          <w:sz w:val="28"/>
          <w:szCs w:val="28"/>
        </w:rPr>
        <w:t xml:space="preserve"> completeness and accuracy of procedures and declarations</w:t>
      </w:r>
    </w:p>
    <w:p w14:paraId="4B2AC785" w14:textId="234E3F46" w:rsidR="00933744" w:rsidRPr="000C5505" w:rsidRDefault="002437C1" w:rsidP="000C5505">
      <w:pPr>
        <w:numPr>
          <w:ilvl w:val="0"/>
          <w:numId w:val="17"/>
        </w:numPr>
        <w:tabs>
          <w:tab w:val="left" w:pos="5148"/>
        </w:tabs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Ensure all cards are returned and disposed of correctly when staff leave the Council.</w:t>
      </w:r>
    </w:p>
    <w:p w14:paraId="68CBC551" w14:textId="7DF645D2" w:rsidR="00933744" w:rsidRPr="000C5505" w:rsidRDefault="00933744" w:rsidP="008917C7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Bank Accounts</w:t>
      </w:r>
      <w:r w:rsidR="008545F7" w:rsidRPr="000C5505">
        <w:rPr>
          <w:rFonts w:cs="Arial"/>
          <w:sz w:val="28"/>
          <w:szCs w:val="28"/>
        </w:rPr>
        <w:t xml:space="preserve"> and Cash Management</w:t>
      </w:r>
    </w:p>
    <w:p w14:paraId="4048BBA0" w14:textId="6A3BCE68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Reconciliation of </w:t>
      </w:r>
      <w:r w:rsidR="002437C1">
        <w:rPr>
          <w:rFonts w:cs="Arial"/>
          <w:sz w:val="28"/>
          <w:szCs w:val="28"/>
        </w:rPr>
        <w:t>b</w:t>
      </w:r>
      <w:r w:rsidRPr="00E4799E">
        <w:rPr>
          <w:rFonts w:cs="Arial"/>
          <w:sz w:val="28"/>
          <w:szCs w:val="28"/>
        </w:rPr>
        <w:t>ank accounts and identification and posting of differences</w:t>
      </w:r>
    </w:p>
    <w:p w14:paraId="25962589" w14:textId="136A5BBA" w:rsidR="00933744" w:rsidRPr="00E4799E" w:rsidRDefault="008545F7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Administer </w:t>
      </w:r>
      <w:r w:rsidR="00933744" w:rsidRPr="00E4799E">
        <w:rPr>
          <w:rFonts w:cs="Arial"/>
          <w:sz w:val="28"/>
          <w:szCs w:val="28"/>
        </w:rPr>
        <w:t>Direct Debit payments</w:t>
      </w:r>
    </w:p>
    <w:p w14:paraId="0C2AC5F3" w14:textId="30843CC2" w:rsidR="00933744" w:rsidRPr="00E4799E" w:rsidRDefault="00A209C3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Reconciliation</w:t>
      </w:r>
      <w:r w:rsidR="00933744" w:rsidRPr="00E4799E">
        <w:rPr>
          <w:rFonts w:cs="Arial"/>
          <w:sz w:val="28"/>
          <w:szCs w:val="28"/>
        </w:rPr>
        <w:t xml:space="preserve"> and analysis of bank suspense account clearing appropriately</w:t>
      </w:r>
    </w:p>
    <w:p w14:paraId="5FF8B233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Filing all bank statements</w:t>
      </w:r>
    </w:p>
    <w:p w14:paraId="62D92DD6" w14:textId="0A76E8DD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Reconciliation of imprest accounts</w:t>
      </w:r>
      <w:r w:rsidR="002437C1">
        <w:rPr>
          <w:rFonts w:cs="Arial"/>
          <w:sz w:val="28"/>
          <w:szCs w:val="28"/>
        </w:rPr>
        <w:t>/petty cash accounts</w:t>
      </w:r>
    </w:p>
    <w:p w14:paraId="40C04661" w14:textId="77777777" w:rsidR="00933744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Reconciliation of cash receipts</w:t>
      </w:r>
    </w:p>
    <w:p w14:paraId="2F0D6681" w14:textId="31367F31" w:rsidR="00A209C3" w:rsidRDefault="00A209C3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Reconciliation of control accounts</w:t>
      </w:r>
    </w:p>
    <w:p w14:paraId="2B58D6B3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Allocation of payments received </w:t>
      </w:r>
    </w:p>
    <w:p w14:paraId="0A31543E" w14:textId="29709F76" w:rsidR="00933744" w:rsidRDefault="008545F7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Liaise with bank to s</w:t>
      </w:r>
      <w:r w:rsidR="00933744" w:rsidRPr="00E4799E">
        <w:rPr>
          <w:rFonts w:cs="Arial"/>
          <w:sz w:val="28"/>
          <w:szCs w:val="28"/>
        </w:rPr>
        <w:t>top payments as required</w:t>
      </w:r>
    </w:p>
    <w:p w14:paraId="3BB8ECD8" w14:textId="6A7BC805" w:rsidR="008545F7" w:rsidRPr="00E4799E" w:rsidRDefault="008545F7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Refund payments to customers (via bank or credit/debit card)</w:t>
      </w:r>
    </w:p>
    <w:p w14:paraId="21797F61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Internal transfer of funds between accounts</w:t>
      </w:r>
    </w:p>
    <w:p w14:paraId="3D9524B3" w14:textId="60A23B85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Reconcile parking</w:t>
      </w:r>
      <w:r w:rsidR="008545F7">
        <w:rPr>
          <w:rFonts w:cs="Arial"/>
          <w:sz w:val="28"/>
          <w:szCs w:val="28"/>
        </w:rPr>
        <w:t>, museum</w:t>
      </w:r>
      <w:r w:rsidRPr="00E4799E">
        <w:rPr>
          <w:rFonts w:cs="Arial"/>
          <w:sz w:val="28"/>
          <w:szCs w:val="28"/>
        </w:rPr>
        <w:t xml:space="preserve"> </w:t>
      </w:r>
      <w:r w:rsidR="002437C1">
        <w:rPr>
          <w:rFonts w:cs="Arial"/>
          <w:sz w:val="28"/>
          <w:szCs w:val="28"/>
        </w:rPr>
        <w:t>and</w:t>
      </w:r>
      <w:r w:rsidRPr="00E4799E">
        <w:rPr>
          <w:rFonts w:cs="Arial"/>
          <w:sz w:val="28"/>
          <w:szCs w:val="28"/>
        </w:rPr>
        <w:t xml:space="preserve"> theatre returns to bank statement</w:t>
      </w:r>
    </w:p>
    <w:p w14:paraId="1DADCE81" w14:textId="39DD568A" w:rsidR="00933744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Reconciliation of all previous day’s </w:t>
      </w:r>
      <w:r w:rsidR="008545F7">
        <w:rPr>
          <w:rFonts w:cs="Arial"/>
          <w:sz w:val="28"/>
          <w:szCs w:val="28"/>
        </w:rPr>
        <w:t xml:space="preserve">cash receipting </w:t>
      </w:r>
      <w:r w:rsidRPr="00E4799E">
        <w:rPr>
          <w:rFonts w:cs="Arial"/>
          <w:sz w:val="28"/>
          <w:szCs w:val="28"/>
        </w:rPr>
        <w:t>transactions</w:t>
      </w:r>
    </w:p>
    <w:p w14:paraId="26DC313D" w14:textId="2620D207" w:rsidR="000C5505" w:rsidRDefault="00A209C3" w:rsidP="000C5505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Ensure </w:t>
      </w:r>
      <w:r w:rsidR="008545F7">
        <w:rPr>
          <w:rFonts w:cs="Arial"/>
          <w:sz w:val="28"/>
          <w:szCs w:val="28"/>
        </w:rPr>
        <w:t>bank mandate</w:t>
      </w:r>
      <w:r>
        <w:rPr>
          <w:rFonts w:cs="Arial"/>
          <w:sz w:val="28"/>
          <w:szCs w:val="28"/>
        </w:rPr>
        <w:t xml:space="preserve"> held are </w:t>
      </w:r>
      <w:proofErr w:type="gramStart"/>
      <w:r>
        <w:rPr>
          <w:rFonts w:cs="Arial"/>
          <w:sz w:val="28"/>
          <w:szCs w:val="28"/>
        </w:rPr>
        <w:t>up-to-date</w:t>
      </w:r>
      <w:proofErr w:type="gramEnd"/>
    </w:p>
    <w:p w14:paraId="571B710B" w14:textId="1C5C9566" w:rsidR="00933744" w:rsidRPr="000C5505" w:rsidRDefault="00933744" w:rsidP="000C5505">
      <w:p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Reporting</w:t>
      </w:r>
    </w:p>
    <w:p w14:paraId="5BDD4D77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lastRenderedPageBreak/>
        <w:t>Providing information required for the close of accounts and for internal and external audits</w:t>
      </w:r>
    </w:p>
    <w:p w14:paraId="1FCE705B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Reporting details of expenditure and payment timeliness under Transparency reporting</w:t>
      </w:r>
    </w:p>
    <w:p w14:paraId="4DB91B24" w14:textId="77777777" w:rsidR="00933744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Reporting of expenditure on procurement cards under Transparency reporting</w:t>
      </w:r>
    </w:p>
    <w:p w14:paraId="061ED462" w14:textId="24EC8742" w:rsidR="00D27362" w:rsidRPr="000C5505" w:rsidRDefault="00A209C3" w:rsidP="000C5505">
      <w:pPr>
        <w:numPr>
          <w:ilvl w:val="0"/>
          <w:numId w:val="17"/>
        </w:numPr>
        <w:tabs>
          <w:tab w:val="left" w:pos="5148"/>
        </w:tabs>
        <w:spacing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Q</w:t>
      </w:r>
      <w:r w:rsidR="001317CD" w:rsidRPr="001317CD">
        <w:rPr>
          <w:rFonts w:cs="Arial"/>
          <w:sz w:val="28"/>
          <w:szCs w:val="28"/>
        </w:rPr>
        <w:t xml:space="preserve">uarterly </w:t>
      </w:r>
      <w:r w:rsidR="002A0018">
        <w:rPr>
          <w:rFonts w:cs="Arial"/>
          <w:sz w:val="28"/>
          <w:szCs w:val="28"/>
        </w:rPr>
        <w:t xml:space="preserve">management </w:t>
      </w:r>
      <w:r w:rsidR="001317CD" w:rsidRPr="001317CD">
        <w:rPr>
          <w:rFonts w:cs="Arial"/>
          <w:sz w:val="28"/>
          <w:szCs w:val="28"/>
        </w:rPr>
        <w:t>reporting on P</w:t>
      </w:r>
      <w:r>
        <w:rPr>
          <w:rFonts w:cs="Arial"/>
          <w:sz w:val="28"/>
          <w:szCs w:val="28"/>
        </w:rPr>
        <w:t>urchase Orders</w:t>
      </w:r>
    </w:p>
    <w:p w14:paraId="249A3959" w14:textId="624F6207" w:rsidR="008545F7" w:rsidRPr="000C5505" w:rsidRDefault="00D27362" w:rsidP="00D27362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System</w:t>
      </w:r>
      <w:r w:rsidR="008545F7" w:rsidRPr="000C5505">
        <w:rPr>
          <w:rFonts w:cs="Arial"/>
          <w:sz w:val="28"/>
          <w:szCs w:val="28"/>
        </w:rPr>
        <w:t>s</w:t>
      </w:r>
    </w:p>
    <w:p w14:paraId="48DF4F1D" w14:textId="77777777" w:rsidR="00335F86" w:rsidRDefault="00D27362" w:rsidP="008917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 xml:space="preserve">Operation of system admin tasks under direction from </w:t>
      </w:r>
      <w:r w:rsidR="00A209C3">
        <w:rPr>
          <w:rFonts w:cs="Arial"/>
          <w:sz w:val="28"/>
          <w:szCs w:val="28"/>
        </w:rPr>
        <w:t xml:space="preserve">Finance </w:t>
      </w:r>
      <w:r w:rsidRPr="009D3AC4">
        <w:rPr>
          <w:rFonts w:cs="Arial"/>
          <w:sz w:val="28"/>
          <w:szCs w:val="28"/>
        </w:rPr>
        <w:t>Systems Accountant</w:t>
      </w:r>
      <w:r w:rsidR="00335F86">
        <w:rPr>
          <w:rFonts w:cs="Arial"/>
          <w:sz w:val="28"/>
          <w:szCs w:val="28"/>
        </w:rPr>
        <w:t xml:space="preserve">/FBP </w:t>
      </w:r>
      <w:r w:rsidRPr="009D3AC4">
        <w:rPr>
          <w:rFonts w:cs="Arial"/>
          <w:sz w:val="28"/>
          <w:szCs w:val="28"/>
        </w:rPr>
        <w:t>or Transactional Accounting and Systems Manager</w:t>
      </w:r>
      <w:r w:rsidR="00335F86">
        <w:rPr>
          <w:rFonts w:cs="Arial"/>
          <w:sz w:val="28"/>
          <w:szCs w:val="28"/>
        </w:rPr>
        <w:t>.</w:t>
      </w:r>
    </w:p>
    <w:p w14:paraId="71F6768E" w14:textId="669AC1D4" w:rsidR="00933744" w:rsidRDefault="00335F86" w:rsidP="008917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Perform </w:t>
      </w:r>
      <w:r w:rsidR="008545F7" w:rsidRPr="009D3AC4">
        <w:rPr>
          <w:rFonts w:cs="Arial"/>
          <w:sz w:val="28"/>
          <w:szCs w:val="28"/>
        </w:rPr>
        <w:t xml:space="preserve">User Acceptance testing </w:t>
      </w:r>
      <w:r>
        <w:rPr>
          <w:rFonts w:cs="Arial"/>
          <w:sz w:val="28"/>
          <w:szCs w:val="28"/>
        </w:rPr>
        <w:t>on Finance system for</w:t>
      </w:r>
      <w:r w:rsidR="008545F7" w:rsidRPr="009D3AC4">
        <w:rPr>
          <w:rFonts w:cs="Arial"/>
          <w:sz w:val="28"/>
          <w:szCs w:val="28"/>
        </w:rPr>
        <w:t xml:space="preserve"> upgrades</w:t>
      </w:r>
      <w:r>
        <w:rPr>
          <w:rFonts w:cs="Arial"/>
          <w:sz w:val="28"/>
          <w:szCs w:val="28"/>
        </w:rPr>
        <w:t>, changes in functionality</w:t>
      </w:r>
      <w:r w:rsidR="008545F7" w:rsidRPr="009D3AC4">
        <w:rPr>
          <w:rFonts w:cs="Arial"/>
          <w:sz w:val="28"/>
          <w:szCs w:val="28"/>
        </w:rPr>
        <w:t xml:space="preserve"> and implementation of </w:t>
      </w:r>
      <w:r w:rsidR="000D131E" w:rsidRPr="009D3AC4">
        <w:rPr>
          <w:rFonts w:cs="Arial"/>
          <w:sz w:val="28"/>
          <w:szCs w:val="28"/>
        </w:rPr>
        <w:t>new modules</w:t>
      </w:r>
      <w:r>
        <w:rPr>
          <w:rFonts w:cs="Arial"/>
          <w:sz w:val="28"/>
          <w:szCs w:val="28"/>
        </w:rPr>
        <w:t>.</w:t>
      </w:r>
    </w:p>
    <w:p w14:paraId="6B7633F7" w14:textId="2D79AEF9" w:rsidR="00335F86" w:rsidRDefault="00335F86" w:rsidP="008917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Provide training on new starters on Civica Purchasing and Civica Financials</w:t>
      </w:r>
    </w:p>
    <w:p w14:paraId="133BE7CE" w14:textId="03C463CD" w:rsidR="00335F86" w:rsidRPr="000C5505" w:rsidRDefault="00335F86" w:rsidP="008917C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Reconciliation of access rights &amp; limits held in the Finance systems to delegated authorised limits</w:t>
      </w:r>
    </w:p>
    <w:p w14:paraId="3856DCA0" w14:textId="6C05FA29" w:rsidR="00933744" w:rsidRDefault="00933744" w:rsidP="008917C7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  <w:r w:rsidRPr="000C5505">
        <w:rPr>
          <w:rFonts w:cs="Arial"/>
          <w:sz w:val="28"/>
          <w:szCs w:val="28"/>
        </w:rPr>
        <w:t>Other</w:t>
      </w:r>
    </w:p>
    <w:p w14:paraId="16E1DFB9" w14:textId="77777777" w:rsidR="00335F86" w:rsidRPr="000C5505" w:rsidRDefault="00335F86" w:rsidP="008917C7">
      <w:pPr>
        <w:autoSpaceDE w:val="0"/>
        <w:autoSpaceDN w:val="0"/>
        <w:adjustRightInd w:val="0"/>
        <w:spacing w:after="56"/>
        <w:textAlignment w:val="center"/>
        <w:rPr>
          <w:rFonts w:cs="Arial"/>
          <w:sz w:val="28"/>
          <w:szCs w:val="28"/>
        </w:rPr>
      </w:pPr>
    </w:p>
    <w:p w14:paraId="35951B52" w14:textId="09E4C4BC" w:rsidR="00335F86" w:rsidRDefault="00335F86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Management of delegated authorisation limits</w:t>
      </w:r>
      <w:r w:rsidRPr="009D3AC4">
        <w:rPr>
          <w:rFonts w:cs="Arial"/>
          <w:sz w:val="28"/>
          <w:szCs w:val="28"/>
        </w:rPr>
        <w:t xml:space="preserve"> under direction from </w:t>
      </w:r>
      <w:r>
        <w:rPr>
          <w:rFonts w:cs="Arial"/>
          <w:sz w:val="28"/>
          <w:szCs w:val="28"/>
        </w:rPr>
        <w:t xml:space="preserve">Finance </w:t>
      </w:r>
      <w:r w:rsidRPr="009D3AC4">
        <w:rPr>
          <w:rFonts w:cs="Arial"/>
          <w:sz w:val="28"/>
          <w:szCs w:val="28"/>
        </w:rPr>
        <w:t>Systems Accountant</w:t>
      </w:r>
      <w:r>
        <w:rPr>
          <w:rFonts w:cs="Arial"/>
          <w:sz w:val="28"/>
          <w:szCs w:val="28"/>
        </w:rPr>
        <w:t xml:space="preserve">/FBP </w:t>
      </w:r>
      <w:r w:rsidRPr="009D3AC4">
        <w:rPr>
          <w:rFonts w:cs="Arial"/>
          <w:sz w:val="28"/>
          <w:szCs w:val="28"/>
        </w:rPr>
        <w:t>or Transactional Accounting and Systems Manager</w:t>
      </w:r>
    </w:p>
    <w:p w14:paraId="1F40DCF5" w14:textId="74A8B146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Ensur</w:t>
      </w:r>
      <w:r w:rsidR="00335F86">
        <w:rPr>
          <w:rFonts w:cs="Arial"/>
          <w:sz w:val="28"/>
          <w:szCs w:val="28"/>
        </w:rPr>
        <w:t>e</w:t>
      </w:r>
      <w:r w:rsidRPr="00E4799E">
        <w:rPr>
          <w:rFonts w:cs="Arial"/>
          <w:sz w:val="28"/>
          <w:szCs w:val="28"/>
        </w:rPr>
        <w:t xml:space="preserve"> procedure notes for all tasks are up-to-date and accurate</w:t>
      </w:r>
      <w:r w:rsidR="008545F7">
        <w:rPr>
          <w:rFonts w:cs="Arial"/>
          <w:sz w:val="28"/>
          <w:szCs w:val="28"/>
        </w:rPr>
        <w:t xml:space="preserve"> and where appropriate are</w:t>
      </w:r>
      <w:r w:rsidR="002437C1">
        <w:rPr>
          <w:rFonts w:cs="Arial"/>
          <w:sz w:val="28"/>
          <w:szCs w:val="28"/>
        </w:rPr>
        <w:t xml:space="preserve"> published on the Council’s intranet (</w:t>
      </w:r>
      <w:r w:rsidR="008545F7">
        <w:rPr>
          <w:rFonts w:cs="Arial"/>
          <w:sz w:val="28"/>
          <w:szCs w:val="28"/>
        </w:rPr>
        <w:t>Warbler</w:t>
      </w:r>
      <w:r w:rsidR="002437C1">
        <w:rPr>
          <w:rFonts w:cs="Arial"/>
          <w:sz w:val="28"/>
          <w:szCs w:val="28"/>
        </w:rPr>
        <w:t>)</w:t>
      </w:r>
    </w:p>
    <w:p w14:paraId="45643D0D" w14:textId="77777777" w:rsidR="00933744" w:rsidRPr="00E4799E" w:rsidRDefault="00933744" w:rsidP="009337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Management of CIS scheme including payments and returns (currently nil return)</w:t>
      </w:r>
    </w:p>
    <w:p w14:paraId="46F842F5" w14:textId="41B96528" w:rsidR="00933744" w:rsidRDefault="00933744" w:rsidP="00933744">
      <w:pPr>
        <w:pStyle w:val="BasicParagraph"/>
        <w:numPr>
          <w:ilvl w:val="0"/>
          <w:numId w:val="17"/>
        </w:numPr>
        <w:rPr>
          <w:rFonts w:cs="Arial"/>
          <w:szCs w:val="28"/>
        </w:rPr>
      </w:pPr>
      <w:r w:rsidRPr="00E4799E">
        <w:rPr>
          <w:rFonts w:cs="Arial"/>
          <w:szCs w:val="28"/>
        </w:rPr>
        <w:t>Completion of benchmarking and other statutory returns</w:t>
      </w:r>
    </w:p>
    <w:p w14:paraId="0F261D2B" w14:textId="46371D23" w:rsidR="008545F7" w:rsidRDefault="008545F7" w:rsidP="00933744">
      <w:pPr>
        <w:pStyle w:val="BasicParagraph"/>
        <w:numPr>
          <w:ilvl w:val="0"/>
          <w:numId w:val="17"/>
        </w:numPr>
        <w:rPr>
          <w:rFonts w:cs="Arial"/>
          <w:szCs w:val="28"/>
        </w:rPr>
      </w:pPr>
      <w:r>
        <w:rPr>
          <w:rFonts w:cs="Arial"/>
          <w:szCs w:val="28"/>
        </w:rPr>
        <w:t>Prepare responses to Freedom of Information requests</w:t>
      </w:r>
    </w:p>
    <w:p w14:paraId="05D30F15" w14:textId="7591C670" w:rsidR="00335F86" w:rsidRPr="00E4799E" w:rsidRDefault="00335F86" w:rsidP="00335F86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Providing </w:t>
      </w:r>
      <w:r>
        <w:rPr>
          <w:rFonts w:cs="Arial"/>
          <w:sz w:val="28"/>
          <w:szCs w:val="28"/>
        </w:rPr>
        <w:t xml:space="preserve">data, </w:t>
      </w:r>
      <w:r w:rsidRPr="00E4799E">
        <w:rPr>
          <w:rFonts w:cs="Arial"/>
          <w:sz w:val="28"/>
          <w:szCs w:val="28"/>
        </w:rPr>
        <w:t xml:space="preserve">information </w:t>
      </w:r>
      <w:r>
        <w:rPr>
          <w:rFonts w:cs="Arial"/>
          <w:sz w:val="28"/>
          <w:szCs w:val="28"/>
        </w:rPr>
        <w:t>and responses under the Local Government Re-organisation programme</w:t>
      </w:r>
    </w:p>
    <w:p w14:paraId="7B26B769" w14:textId="77777777" w:rsidR="00933744" w:rsidRPr="00933744" w:rsidRDefault="00933744" w:rsidP="008917C7">
      <w:pPr>
        <w:autoSpaceDE w:val="0"/>
        <w:autoSpaceDN w:val="0"/>
        <w:adjustRightInd w:val="0"/>
        <w:spacing w:after="56"/>
        <w:textAlignment w:val="center"/>
        <w:rPr>
          <w:b/>
          <w:bCs/>
        </w:rPr>
      </w:pPr>
    </w:p>
    <w:p w14:paraId="3F71F438" w14:textId="590E2961" w:rsidR="008917C7" w:rsidRPr="008917C7" w:rsidRDefault="008917C7" w:rsidP="008917C7">
      <w:pPr>
        <w:pStyle w:val="Heading2"/>
      </w:pPr>
      <w:r w:rsidRPr="008917C7">
        <w:t>Creativity and Innovation</w:t>
      </w:r>
    </w:p>
    <w:p w14:paraId="47A7B93D" w14:textId="7476B58A" w:rsidR="008917C7" w:rsidRDefault="0020427B" w:rsidP="008917C7">
      <w:pPr>
        <w:pStyle w:val="BasicParagraph"/>
        <w:numPr>
          <w:ilvl w:val="0"/>
          <w:numId w:val="17"/>
        </w:numPr>
      </w:pPr>
      <w:r>
        <w:t>Ability to problem solve effectively</w:t>
      </w:r>
    </w:p>
    <w:p w14:paraId="087A3600" w14:textId="02B438C5" w:rsidR="008917C7" w:rsidRDefault="0020427B" w:rsidP="008917C7">
      <w:pPr>
        <w:pStyle w:val="BasicParagraph"/>
        <w:numPr>
          <w:ilvl w:val="0"/>
          <w:numId w:val="17"/>
        </w:numPr>
      </w:pPr>
      <w:r>
        <w:t>Ability to challenge existing ways of working and suggest improvements to transactional processes</w:t>
      </w:r>
    </w:p>
    <w:p w14:paraId="7CACF70D" w14:textId="77777777" w:rsidR="008917C7" w:rsidRPr="008917C7" w:rsidRDefault="008917C7" w:rsidP="008917C7">
      <w:pPr>
        <w:pStyle w:val="BasicParagraph"/>
        <w:ind w:left="720"/>
      </w:pPr>
    </w:p>
    <w:p w14:paraId="30034965" w14:textId="7D6E237F" w:rsidR="008917C7" w:rsidRDefault="008917C7" w:rsidP="008917C7">
      <w:pPr>
        <w:pStyle w:val="Heading2"/>
      </w:pPr>
      <w:r w:rsidRPr="008917C7">
        <w:t>Financial Accountability</w:t>
      </w:r>
    </w:p>
    <w:p w14:paraId="60AA2FAE" w14:textId="7E1BEC0B" w:rsidR="004D564E" w:rsidRPr="00E4799E" w:rsidRDefault="004D564E" w:rsidP="004D564E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To take responsibility for the billing of </w:t>
      </w:r>
      <w:r w:rsidR="002437C1">
        <w:rPr>
          <w:rFonts w:cs="Arial"/>
          <w:sz w:val="28"/>
          <w:szCs w:val="28"/>
        </w:rPr>
        <w:t>C</w:t>
      </w:r>
      <w:r w:rsidRPr="00E4799E">
        <w:rPr>
          <w:rFonts w:cs="Arial"/>
          <w:sz w:val="28"/>
          <w:szCs w:val="28"/>
        </w:rPr>
        <w:t xml:space="preserve">ouncil customers and the initial steps in the collection of debts </w:t>
      </w:r>
    </w:p>
    <w:p w14:paraId="3ADC591E" w14:textId="103B546A" w:rsidR="004D564E" w:rsidRPr="00E4799E" w:rsidRDefault="004D564E" w:rsidP="004D564E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To ensure that all payments are made in accordance with the </w:t>
      </w:r>
      <w:r w:rsidR="002437C1">
        <w:rPr>
          <w:rFonts w:cs="Arial"/>
          <w:sz w:val="28"/>
          <w:szCs w:val="28"/>
        </w:rPr>
        <w:t>C</w:t>
      </w:r>
      <w:r w:rsidRPr="00E4799E">
        <w:rPr>
          <w:rFonts w:cs="Arial"/>
          <w:sz w:val="28"/>
          <w:szCs w:val="28"/>
        </w:rPr>
        <w:t>ouncil</w:t>
      </w:r>
      <w:r w:rsidR="002437C1">
        <w:rPr>
          <w:rFonts w:cs="Arial"/>
          <w:sz w:val="28"/>
          <w:szCs w:val="28"/>
        </w:rPr>
        <w:t>’</w:t>
      </w:r>
      <w:r w:rsidRPr="00E4799E">
        <w:rPr>
          <w:rFonts w:cs="Arial"/>
          <w:sz w:val="28"/>
          <w:szCs w:val="28"/>
        </w:rPr>
        <w:t>s procedures and authorisation limits</w:t>
      </w:r>
    </w:p>
    <w:p w14:paraId="70972130" w14:textId="4F222812" w:rsidR="004D564E" w:rsidRPr="00E4799E" w:rsidRDefault="004D564E" w:rsidP="004D564E">
      <w:pPr>
        <w:pStyle w:val="BasicParagraph"/>
        <w:numPr>
          <w:ilvl w:val="0"/>
          <w:numId w:val="17"/>
        </w:numPr>
        <w:rPr>
          <w:szCs w:val="28"/>
        </w:rPr>
      </w:pPr>
      <w:r w:rsidRPr="00E4799E">
        <w:rPr>
          <w:rFonts w:cs="Arial"/>
          <w:szCs w:val="28"/>
        </w:rPr>
        <w:t>To ensure V</w:t>
      </w:r>
      <w:r w:rsidR="002437C1">
        <w:rPr>
          <w:rFonts w:cs="Arial"/>
          <w:szCs w:val="28"/>
        </w:rPr>
        <w:t>AT</w:t>
      </w:r>
      <w:r w:rsidRPr="00E4799E">
        <w:rPr>
          <w:rFonts w:cs="Arial"/>
          <w:szCs w:val="28"/>
        </w:rPr>
        <w:t xml:space="preserve"> is accounted for correctly</w:t>
      </w:r>
    </w:p>
    <w:p w14:paraId="305B6508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3D3FA65E" w14:textId="77777777" w:rsidR="008917C7" w:rsidRPr="008917C7" w:rsidRDefault="008917C7" w:rsidP="008917C7">
      <w:pPr>
        <w:pStyle w:val="Heading2"/>
      </w:pPr>
      <w:r w:rsidRPr="008917C7">
        <w:t>Impact upon the Organisation &amp; the Community</w:t>
      </w:r>
    </w:p>
    <w:p w14:paraId="51A34D78" w14:textId="77777777" w:rsidR="00222B08" w:rsidRPr="00E4799E" w:rsidRDefault="00222B08" w:rsidP="00222B08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To continuously improve the service to customers both internally and externally</w:t>
      </w:r>
    </w:p>
    <w:p w14:paraId="7D3D9B5B" w14:textId="08E91ABB" w:rsidR="008917C7" w:rsidRPr="00166D2D" w:rsidRDefault="00222B08" w:rsidP="008917C7">
      <w:pPr>
        <w:pStyle w:val="BasicParagraph"/>
        <w:numPr>
          <w:ilvl w:val="0"/>
          <w:numId w:val="17"/>
        </w:numPr>
        <w:rPr>
          <w:szCs w:val="28"/>
        </w:rPr>
      </w:pPr>
      <w:r w:rsidRPr="00E4799E">
        <w:rPr>
          <w:rFonts w:cs="Arial"/>
          <w:szCs w:val="28"/>
        </w:rPr>
        <w:t>To build and maintain effective services and relationships with a broad range of customers</w:t>
      </w:r>
    </w:p>
    <w:p w14:paraId="56FA052C" w14:textId="1FB208BA" w:rsidR="00166D2D" w:rsidRPr="0021111B" w:rsidRDefault="00166D2D" w:rsidP="008917C7">
      <w:pPr>
        <w:pStyle w:val="BasicParagraph"/>
        <w:numPr>
          <w:ilvl w:val="0"/>
          <w:numId w:val="17"/>
        </w:numPr>
        <w:rPr>
          <w:szCs w:val="28"/>
        </w:rPr>
      </w:pPr>
      <w:r>
        <w:rPr>
          <w:rFonts w:cs="Arial"/>
          <w:szCs w:val="28"/>
        </w:rPr>
        <w:t>Support and train other officers on use of the Council’s financial systems and policies.</w:t>
      </w:r>
    </w:p>
    <w:p w14:paraId="461DDD5F" w14:textId="77777777" w:rsidR="0021111B" w:rsidRPr="0038629E" w:rsidRDefault="0021111B" w:rsidP="0021111B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8"/>
          <w:bdr w:val="none" w:sz="0" w:space="0" w:color="auto" w:frame="1"/>
        </w:rPr>
      </w:pPr>
      <w:r w:rsidRPr="0038629E">
        <w:rPr>
          <w:rFonts w:cs="Gill Sans Nova SemiBold"/>
          <w:sz w:val="28"/>
          <w:szCs w:val="28"/>
          <w:bdr w:val="none" w:sz="0" w:space="0" w:color="auto" w:frame="1"/>
        </w:rPr>
        <w:t>To be able to converse clearly with other members of staff and the public</w:t>
      </w:r>
    </w:p>
    <w:p w14:paraId="0E0A6B4B" w14:textId="3A5B1BC7" w:rsidR="0021111B" w:rsidRPr="0038629E" w:rsidRDefault="0021111B" w:rsidP="0021111B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8"/>
          <w:bdr w:val="none" w:sz="0" w:space="0" w:color="auto" w:frame="1"/>
        </w:rPr>
      </w:pPr>
      <w:r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To be able to write letters </w:t>
      </w:r>
      <w:r w:rsidR="0020427B"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and emails in a professional manner </w:t>
      </w:r>
      <w:r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to </w:t>
      </w:r>
      <w:r w:rsidR="0020427B"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customers and </w:t>
      </w:r>
      <w:r w:rsidRPr="0038629E">
        <w:rPr>
          <w:rFonts w:cs="Gill Sans Nova SemiBold"/>
          <w:sz w:val="28"/>
          <w:szCs w:val="28"/>
          <w:bdr w:val="none" w:sz="0" w:space="0" w:color="auto" w:frame="1"/>
        </w:rPr>
        <w:t>members of the public</w:t>
      </w:r>
    </w:p>
    <w:p w14:paraId="45144583" w14:textId="77777777" w:rsidR="0021111B" w:rsidRPr="0038629E" w:rsidRDefault="0021111B" w:rsidP="0021111B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8"/>
          <w:bdr w:val="none" w:sz="0" w:space="0" w:color="auto" w:frame="1"/>
        </w:rPr>
      </w:pPr>
      <w:r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To be able to prepare simple reports for members and management. </w:t>
      </w:r>
    </w:p>
    <w:p w14:paraId="30271669" w14:textId="6C6811E7" w:rsidR="0021111B" w:rsidRDefault="0021111B" w:rsidP="0021111B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8"/>
          <w:bdr w:val="none" w:sz="0" w:space="0" w:color="auto" w:frame="1"/>
        </w:rPr>
      </w:pPr>
      <w:r w:rsidRPr="0038629E">
        <w:rPr>
          <w:rFonts w:cs="Gill Sans Nova SemiBold"/>
          <w:sz w:val="28"/>
          <w:szCs w:val="28"/>
          <w:bdr w:val="none" w:sz="0" w:space="0" w:color="auto" w:frame="1"/>
        </w:rPr>
        <w:t xml:space="preserve">To be aware that you are a representative of the Council </w:t>
      </w:r>
    </w:p>
    <w:p w14:paraId="63745AFE" w14:textId="36DADDF1" w:rsidR="00033C9E" w:rsidRPr="00033C9E" w:rsidRDefault="00033C9E" w:rsidP="00033C9E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38629E">
        <w:rPr>
          <w:rFonts w:cs="Arial"/>
          <w:sz w:val="28"/>
          <w:szCs w:val="28"/>
        </w:rPr>
        <w:t xml:space="preserve">Training other Officers across SHBC on Finance matters and using the Civica Financial System as required </w:t>
      </w:r>
    </w:p>
    <w:p w14:paraId="28146912" w14:textId="77777777" w:rsidR="008917C7" w:rsidRPr="0038629E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320F9582" w14:textId="77777777" w:rsidR="008917C7" w:rsidRPr="0038629E" w:rsidRDefault="008917C7" w:rsidP="008917C7">
      <w:pPr>
        <w:pStyle w:val="Heading2"/>
      </w:pPr>
      <w:r w:rsidRPr="0038629E">
        <w:t>Management &amp; Supervisory Responsibilities</w:t>
      </w:r>
    </w:p>
    <w:p w14:paraId="4EDB513D" w14:textId="38EE3310" w:rsidR="002D4609" w:rsidRPr="0038629E" w:rsidRDefault="002D4609" w:rsidP="004D564E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38629E">
        <w:rPr>
          <w:rFonts w:cs="Arial"/>
          <w:sz w:val="28"/>
          <w:szCs w:val="28"/>
        </w:rPr>
        <w:t>None</w:t>
      </w:r>
    </w:p>
    <w:p w14:paraId="38288FB5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071DEF12" w14:textId="77777777" w:rsidR="008917C7" w:rsidRPr="008917C7" w:rsidRDefault="008917C7" w:rsidP="008917C7">
      <w:pPr>
        <w:pStyle w:val="Heading2"/>
      </w:pPr>
      <w:r w:rsidRPr="008917C7">
        <w:t>Initiative &amp; Independent Action</w:t>
      </w:r>
    </w:p>
    <w:p w14:paraId="7A72301F" w14:textId="6FF39EA6" w:rsidR="00470695" w:rsidRPr="00E4799E" w:rsidRDefault="00470695" w:rsidP="00470695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To work closely with services to </w:t>
      </w:r>
      <w:r w:rsidR="0020427B">
        <w:rPr>
          <w:rFonts w:cs="Arial"/>
          <w:sz w:val="28"/>
          <w:szCs w:val="28"/>
        </w:rPr>
        <w:t xml:space="preserve">monitor </w:t>
      </w:r>
      <w:r w:rsidRPr="00E4799E">
        <w:rPr>
          <w:rFonts w:cs="Arial"/>
          <w:sz w:val="28"/>
          <w:szCs w:val="28"/>
        </w:rPr>
        <w:t xml:space="preserve">debts </w:t>
      </w:r>
      <w:r w:rsidR="0020427B">
        <w:rPr>
          <w:rFonts w:cs="Arial"/>
          <w:sz w:val="28"/>
          <w:szCs w:val="28"/>
        </w:rPr>
        <w:t>and ensure debts are</w:t>
      </w:r>
      <w:r w:rsidRPr="00E4799E">
        <w:rPr>
          <w:rFonts w:cs="Arial"/>
          <w:sz w:val="28"/>
          <w:szCs w:val="28"/>
        </w:rPr>
        <w:t xml:space="preserve"> collected promptly</w:t>
      </w:r>
      <w:r w:rsidR="0020427B">
        <w:rPr>
          <w:rFonts w:cs="Arial"/>
          <w:sz w:val="28"/>
          <w:szCs w:val="28"/>
        </w:rPr>
        <w:t xml:space="preserve"> through agreed recovery actions</w:t>
      </w:r>
      <w:r w:rsidR="002A0018">
        <w:rPr>
          <w:rFonts w:cs="Arial"/>
          <w:sz w:val="28"/>
          <w:szCs w:val="28"/>
        </w:rPr>
        <w:t xml:space="preserve"> in line with the Council’s debt policies</w:t>
      </w:r>
    </w:p>
    <w:p w14:paraId="1CA9D352" w14:textId="77777777" w:rsidR="00470695" w:rsidRDefault="00470695" w:rsidP="00470695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To ensure that payments are made in accordance with the council internal procedures</w:t>
      </w:r>
    </w:p>
    <w:p w14:paraId="63DDF2A5" w14:textId="2939AE8C" w:rsidR="00166D2D" w:rsidRPr="00E4799E" w:rsidRDefault="00166D2D" w:rsidP="00470695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Advise and support services in potential debt write-off in accordance with Financial Regulations</w:t>
      </w:r>
    </w:p>
    <w:p w14:paraId="387B2E9C" w14:textId="3A1CB713" w:rsidR="008917C7" w:rsidRPr="0021111B" w:rsidRDefault="00470695" w:rsidP="0047069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56"/>
        <w:textAlignment w:val="center"/>
        <w:rPr>
          <w:sz w:val="28"/>
          <w:szCs w:val="28"/>
        </w:rPr>
      </w:pPr>
      <w:r w:rsidRPr="00E4799E">
        <w:rPr>
          <w:rFonts w:cs="Arial"/>
          <w:sz w:val="28"/>
          <w:szCs w:val="28"/>
        </w:rPr>
        <w:t>To be alert to the possibility of fraud</w:t>
      </w:r>
    </w:p>
    <w:p w14:paraId="305A0B01" w14:textId="67B096D0" w:rsidR="0021111B" w:rsidRPr="0021111B" w:rsidRDefault="0021111B" w:rsidP="0021111B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21111B">
        <w:rPr>
          <w:sz w:val="28"/>
          <w:szCs w:val="28"/>
        </w:rPr>
        <w:t>To be able to prioritise work to take account of the demands of the service</w:t>
      </w:r>
    </w:p>
    <w:p w14:paraId="68B7F142" w14:textId="77777777" w:rsidR="008917C7" w:rsidRPr="008917C7" w:rsidRDefault="008917C7" w:rsidP="008917C7">
      <w:pPr>
        <w:pStyle w:val="Heading2"/>
      </w:pPr>
      <w:r w:rsidRPr="008917C7">
        <w:t>General</w:t>
      </w:r>
    </w:p>
    <w:p w14:paraId="381E714E" w14:textId="701A484D" w:rsidR="00BC495F" w:rsidRDefault="00BC495F" w:rsidP="00BC495F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To deputise and cover for other members of the transactions team as</w:t>
      </w:r>
      <w:r w:rsidR="000604AB">
        <w:rPr>
          <w:rFonts w:cs="Arial"/>
          <w:sz w:val="28"/>
          <w:szCs w:val="28"/>
        </w:rPr>
        <w:t xml:space="preserve"> required</w:t>
      </w:r>
    </w:p>
    <w:p w14:paraId="5D2DD9BB" w14:textId="6876CC52" w:rsidR="00104776" w:rsidRPr="00301F4C" w:rsidRDefault="00104776" w:rsidP="00301F4C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301F4C">
        <w:rPr>
          <w:rFonts w:cs="Arial"/>
          <w:sz w:val="28"/>
          <w:szCs w:val="28"/>
        </w:rPr>
        <w:t xml:space="preserve">To work collaboratively with colleagues in accordance with </w:t>
      </w:r>
      <w:r w:rsidR="00301F4C" w:rsidRPr="00301F4C">
        <w:rPr>
          <w:rFonts w:cs="Arial"/>
          <w:sz w:val="28"/>
          <w:szCs w:val="28"/>
        </w:rPr>
        <w:t>Council behaviours</w:t>
      </w:r>
      <w:r w:rsidR="00301F4C">
        <w:rPr>
          <w:rFonts w:cs="Arial"/>
          <w:sz w:val="28"/>
          <w:szCs w:val="28"/>
        </w:rPr>
        <w:t xml:space="preserve">, </w:t>
      </w:r>
      <w:r w:rsidRPr="00301F4C">
        <w:rPr>
          <w:rFonts w:cs="Arial"/>
          <w:sz w:val="28"/>
          <w:szCs w:val="28"/>
        </w:rPr>
        <w:t>values and policies to achieve the Council aims and objectives.</w:t>
      </w:r>
    </w:p>
    <w:p w14:paraId="23126048" w14:textId="77777777" w:rsidR="00BC495F" w:rsidRPr="00E4799E" w:rsidRDefault="00BC495F" w:rsidP="00BC495F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To deal with requests for information from members and officers</w:t>
      </w:r>
    </w:p>
    <w:p w14:paraId="13045CA9" w14:textId="77777777" w:rsidR="00BC495F" w:rsidRPr="00E4799E" w:rsidRDefault="00BC495F" w:rsidP="00BC495F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 xml:space="preserve">To </w:t>
      </w:r>
      <w:proofErr w:type="gramStart"/>
      <w:r w:rsidRPr="00E4799E">
        <w:rPr>
          <w:rFonts w:cs="Arial"/>
          <w:sz w:val="28"/>
          <w:szCs w:val="28"/>
        </w:rPr>
        <w:t>work with absolute personal integrity at all times</w:t>
      </w:r>
      <w:proofErr w:type="gramEnd"/>
    </w:p>
    <w:p w14:paraId="169F6844" w14:textId="29638335" w:rsidR="008917C7" w:rsidRPr="0021111B" w:rsidRDefault="00BC495F" w:rsidP="00BC495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56"/>
        <w:textAlignment w:val="center"/>
        <w:rPr>
          <w:sz w:val="28"/>
          <w:szCs w:val="28"/>
        </w:rPr>
      </w:pPr>
      <w:r w:rsidRPr="00E4799E">
        <w:rPr>
          <w:rFonts w:cs="Arial"/>
          <w:sz w:val="28"/>
          <w:szCs w:val="28"/>
        </w:rPr>
        <w:t>To undertake other roles, responsibilities and duties commensurate with the level and expectations of this post which may be required from time to time</w:t>
      </w:r>
    </w:p>
    <w:p w14:paraId="37D3DA37" w14:textId="675AC973" w:rsidR="0021111B" w:rsidRPr="000C5505" w:rsidRDefault="000604AB" w:rsidP="000C550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textAlignment w:val="center"/>
        <w:rPr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Maintain a safe working environment at all times</w:t>
      </w:r>
      <w:proofErr w:type="gramEnd"/>
      <w:r>
        <w:rPr>
          <w:rFonts w:cs="Arial"/>
          <w:sz w:val="28"/>
          <w:szCs w:val="28"/>
        </w:rPr>
        <w:t xml:space="preserve"> adhering to all Council Policies and procedures</w:t>
      </w:r>
    </w:p>
    <w:p w14:paraId="5C213A14" w14:textId="77777777" w:rsidR="000C5505" w:rsidRPr="000C5505" w:rsidRDefault="000C5505" w:rsidP="000C5505">
      <w:pPr>
        <w:autoSpaceDE w:val="0"/>
        <w:autoSpaceDN w:val="0"/>
        <w:adjustRightInd w:val="0"/>
        <w:spacing w:after="56"/>
        <w:textAlignment w:val="center"/>
        <w:rPr>
          <w:sz w:val="28"/>
          <w:szCs w:val="28"/>
        </w:rPr>
      </w:pPr>
    </w:p>
    <w:p w14:paraId="7C6FA834" w14:textId="77777777" w:rsidR="008917C7" w:rsidRPr="008917C7" w:rsidRDefault="008917C7" w:rsidP="008917C7">
      <w:pPr>
        <w:pStyle w:val="Heading2"/>
      </w:pPr>
      <w:r w:rsidRPr="008917C7">
        <w:t>Continuous Professional Development</w:t>
      </w:r>
    </w:p>
    <w:p w14:paraId="551893A2" w14:textId="4B57EA28" w:rsidR="0038629E" w:rsidRDefault="000604AB" w:rsidP="00AA4DAF">
      <w:pPr>
        <w:pStyle w:val="BasicParagraph"/>
        <w:numPr>
          <w:ilvl w:val="0"/>
          <w:numId w:val="17"/>
        </w:numPr>
      </w:pPr>
      <w:r>
        <w:t xml:space="preserve">Keep </w:t>
      </w:r>
      <w:proofErr w:type="gramStart"/>
      <w:r>
        <w:t>up-to-date</w:t>
      </w:r>
      <w:proofErr w:type="gramEnd"/>
      <w:r>
        <w:t xml:space="preserve"> with awareness of different types of fraud, scams and cybercrime to recognise, prevent and minimise fraud</w:t>
      </w:r>
    </w:p>
    <w:p w14:paraId="1E9CEF62" w14:textId="2AE4A2E4" w:rsidR="00301F4C" w:rsidRPr="008917C7" w:rsidRDefault="00301F4C" w:rsidP="00AA4DAF">
      <w:pPr>
        <w:pStyle w:val="BasicParagraph"/>
        <w:numPr>
          <w:ilvl w:val="0"/>
          <w:numId w:val="17"/>
        </w:numPr>
      </w:pPr>
      <w:r>
        <w:t xml:space="preserve">Agree learning, development and personal growth plan with </w:t>
      </w:r>
      <w:r w:rsidRPr="00D27362">
        <w:t>Transactional Accounting and Systems Manage</w:t>
      </w:r>
      <w:r>
        <w:t>r</w:t>
      </w:r>
    </w:p>
    <w:p w14:paraId="035EC6DD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65FFCD9F" w14:textId="77777777" w:rsidR="008917C7" w:rsidRPr="008917C7" w:rsidRDefault="008917C7" w:rsidP="008917C7">
      <w:pPr>
        <w:pStyle w:val="Heading1"/>
      </w:pPr>
      <w:r w:rsidRPr="008917C7">
        <w:t>Customers and Contacts</w:t>
      </w:r>
    </w:p>
    <w:p w14:paraId="21803597" w14:textId="77777777" w:rsidR="008917C7" w:rsidRPr="008917C7" w:rsidRDefault="008917C7" w:rsidP="008917C7">
      <w:pPr>
        <w:pStyle w:val="Heading2"/>
      </w:pPr>
      <w:r w:rsidRPr="008917C7">
        <w:t>Important Internal Relationships</w:t>
      </w:r>
    </w:p>
    <w:p w14:paraId="6236F28C" w14:textId="77777777" w:rsidR="0096140D" w:rsidRDefault="00301F4C" w:rsidP="00301F4C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Gill Sans Nova SemiBold"/>
          <w:sz w:val="28"/>
          <w:szCs w:val="29"/>
          <w:bdr w:val="none" w:sz="0" w:space="0" w:color="auto" w:frame="1"/>
        </w:rPr>
      </w:pPr>
      <w:r w:rsidRPr="009D3AC4">
        <w:rPr>
          <w:rFonts w:cs="Gill Sans Nova SemiBold"/>
          <w:sz w:val="28"/>
          <w:szCs w:val="29"/>
          <w:bdr w:val="none" w:sz="0" w:space="0" w:color="auto" w:frame="1"/>
        </w:rPr>
        <w:t>Transactional Accounting and Systems Manager</w:t>
      </w:r>
    </w:p>
    <w:p w14:paraId="3C1EB044" w14:textId="5B82EE1A" w:rsidR="00335F86" w:rsidRDefault="00335F86" w:rsidP="00301F4C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Gill Sans Nova SemiBold"/>
          <w:sz w:val="28"/>
          <w:szCs w:val="29"/>
          <w:bdr w:val="none" w:sz="0" w:space="0" w:color="auto" w:frame="1"/>
        </w:rPr>
        <w:t>Finance Systems Accountant and Finance business partner</w:t>
      </w:r>
    </w:p>
    <w:p w14:paraId="24F5A8A3" w14:textId="59991E94" w:rsidR="00301F4C" w:rsidRPr="009D3AC4" w:rsidRDefault="00301F4C" w:rsidP="00301F4C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Arial"/>
          <w:sz w:val="28"/>
          <w:szCs w:val="28"/>
        </w:rPr>
        <w:t>Corporate Accounting team</w:t>
      </w:r>
    </w:p>
    <w:p w14:paraId="2711FD38" w14:textId="5381622C" w:rsidR="00166D2D" w:rsidRPr="009D3AC4" w:rsidRDefault="00166D2D" w:rsidP="00301F4C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Arial"/>
          <w:sz w:val="28"/>
          <w:szCs w:val="28"/>
        </w:rPr>
        <w:t>Strategic Finance Manager</w:t>
      </w:r>
    </w:p>
    <w:p w14:paraId="6ADB74A8" w14:textId="77777777" w:rsidR="00120914" w:rsidRPr="00301F4C" w:rsidRDefault="00120914" w:rsidP="00301F4C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Arial"/>
          <w:sz w:val="28"/>
          <w:szCs w:val="28"/>
        </w:rPr>
      </w:pPr>
      <w:r w:rsidRPr="00301F4C">
        <w:rPr>
          <w:rFonts w:cs="Arial"/>
          <w:sz w:val="28"/>
          <w:szCs w:val="28"/>
        </w:rPr>
        <w:t>Heads of Service</w:t>
      </w:r>
    </w:p>
    <w:p w14:paraId="00174BC5" w14:textId="77777777" w:rsidR="00120914" w:rsidRPr="00E4799E" w:rsidRDefault="00120914" w:rsidP="00120914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lastRenderedPageBreak/>
        <w:t>Service Managers</w:t>
      </w:r>
    </w:p>
    <w:p w14:paraId="18C26610" w14:textId="77777777" w:rsidR="00120914" w:rsidRPr="00E4799E" w:rsidRDefault="00120914" w:rsidP="00120914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Information and Communications Technology Service</w:t>
      </w:r>
    </w:p>
    <w:p w14:paraId="3A5282D8" w14:textId="0703A203" w:rsidR="008917C7" w:rsidRPr="00E4799E" w:rsidRDefault="00120914" w:rsidP="00120914">
      <w:pPr>
        <w:pStyle w:val="ListParagraph"/>
        <w:numPr>
          <w:ilvl w:val="0"/>
          <w:numId w:val="17"/>
        </w:numPr>
        <w:tabs>
          <w:tab w:val="left" w:pos="5115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Other staff throughout the Authority</w:t>
      </w:r>
    </w:p>
    <w:p w14:paraId="68F2F4C7" w14:textId="77777777" w:rsidR="000C5505" w:rsidRDefault="000C5505" w:rsidP="008917C7">
      <w:pPr>
        <w:pStyle w:val="Heading2"/>
      </w:pPr>
    </w:p>
    <w:p w14:paraId="0A725CF5" w14:textId="375C3F3E" w:rsidR="008917C7" w:rsidRPr="008917C7" w:rsidRDefault="008917C7" w:rsidP="008917C7">
      <w:pPr>
        <w:pStyle w:val="Heading2"/>
      </w:pPr>
      <w:r w:rsidRPr="008917C7">
        <w:t>Important External Relationships</w:t>
      </w:r>
    </w:p>
    <w:p w14:paraId="70CAEECD" w14:textId="77777777" w:rsidR="00120914" w:rsidRPr="00E4799E" w:rsidRDefault="00120914" w:rsidP="0012091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All customers either as residents, businesses, and suppliers</w:t>
      </w:r>
    </w:p>
    <w:p w14:paraId="4BE01EE5" w14:textId="1D4A4ED6" w:rsidR="00120914" w:rsidRDefault="00120914" w:rsidP="0012091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Banks</w:t>
      </w:r>
    </w:p>
    <w:p w14:paraId="2C280928" w14:textId="2518B9F4" w:rsidR="00335F86" w:rsidRPr="00E4799E" w:rsidRDefault="00335F86" w:rsidP="0012091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Finance system provider</w:t>
      </w:r>
    </w:p>
    <w:p w14:paraId="2F84EC7F" w14:textId="6E283827" w:rsidR="00120914" w:rsidRDefault="00120914" w:rsidP="0012091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E4799E">
        <w:rPr>
          <w:rFonts w:cs="Arial"/>
          <w:sz w:val="28"/>
          <w:szCs w:val="28"/>
        </w:rPr>
        <w:t>HMRC</w:t>
      </w:r>
    </w:p>
    <w:p w14:paraId="59BA547E" w14:textId="239F99B5" w:rsidR="009D3AC4" w:rsidRDefault="00EE1814" w:rsidP="000C5505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301F4C">
        <w:rPr>
          <w:rFonts w:cs="Arial"/>
          <w:sz w:val="28"/>
          <w:szCs w:val="28"/>
        </w:rPr>
        <w:t>rocurement card providers</w:t>
      </w:r>
    </w:p>
    <w:p w14:paraId="53922450" w14:textId="77777777" w:rsidR="000C5505" w:rsidRPr="000C5505" w:rsidRDefault="000C5505" w:rsidP="000C5505">
      <w:pPr>
        <w:pStyle w:val="ListParagraph"/>
        <w:tabs>
          <w:tab w:val="left" w:pos="5138"/>
        </w:tabs>
        <w:rPr>
          <w:rFonts w:cs="Arial"/>
          <w:sz w:val="28"/>
          <w:szCs w:val="28"/>
        </w:rPr>
      </w:pPr>
    </w:p>
    <w:p w14:paraId="2E616DA4" w14:textId="55DD3BDC" w:rsidR="00B41439" w:rsidRPr="00B41439" w:rsidRDefault="00B41439" w:rsidP="00B41439">
      <w:pPr>
        <w:spacing w:before="80" w:line="256" w:lineRule="auto"/>
        <w:rPr>
          <w:rFonts w:asciiTheme="majorHAnsi" w:hAnsiTheme="majorHAnsi"/>
          <w:sz w:val="32"/>
          <w:szCs w:val="32"/>
        </w:rPr>
      </w:pPr>
      <w:r w:rsidRPr="00B41439">
        <w:rPr>
          <w:rFonts w:asciiTheme="majorHAnsi" w:eastAsia="Calibri" w:hAnsiTheme="majorHAnsi" w:cs="Arial"/>
          <w:b/>
          <w:bCs/>
          <w:color w:val="000000" w:themeColor="text1"/>
          <w:sz w:val="32"/>
          <w:szCs w:val="32"/>
        </w:rPr>
        <w:t>Additional Requirements</w:t>
      </w:r>
    </w:p>
    <w:p w14:paraId="6AB7F315" w14:textId="037DC54D" w:rsidR="00B41439" w:rsidRPr="009D3AC4" w:rsidRDefault="00B41439" w:rsidP="009D3AC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To continuously suggest/improve and/or update processes and procedures by digitalisation and streamlining with a view to maximising effectiveness, efficiency and to enable data sharing.</w:t>
      </w:r>
    </w:p>
    <w:p w14:paraId="3AECDE18" w14:textId="35740145" w:rsidR="00B41439" w:rsidRPr="009D3AC4" w:rsidRDefault="00B41439" w:rsidP="009D3AC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To work collaboratively with colleagues in accordance with our corporate values and policies to achieve the Council aims and objectives.</w:t>
      </w:r>
    </w:p>
    <w:p w14:paraId="27ED8BDB" w14:textId="2C9F8F5C" w:rsidR="00B41439" w:rsidRPr="009D3AC4" w:rsidRDefault="00B41439" w:rsidP="009D3AC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Ability to work from home if required, with access to reliable fast broadband connectivity.</w:t>
      </w:r>
    </w:p>
    <w:p w14:paraId="5F1B0C33" w14:textId="01C93669" w:rsidR="00B41439" w:rsidRPr="009D3AC4" w:rsidRDefault="00B41439" w:rsidP="009D3AC4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No contra-indications in personal background or criminal record indicating unsuitability in this role.</w:t>
      </w:r>
    </w:p>
    <w:p w14:paraId="4F8EF964" w14:textId="77777777" w:rsidR="009D3AC4" w:rsidRDefault="00B41439" w:rsidP="00740245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Legally entitled to work in the UK.</w:t>
      </w:r>
      <w:r w:rsidRPr="009D3AC4">
        <w:rPr>
          <w:rFonts w:cs="Arial"/>
          <w:sz w:val="28"/>
          <w:szCs w:val="28"/>
        </w:rPr>
        <w:br/>
        <w:t>Ability to participate in the Council’s out of hours Civil Emergency arrangements. </w:t>
      </w:r>
    </w:p>
    <w:p w14:paraId="3AFF9799" w14:textId="77777777" w:rsidR="009D3AC4" w:rsidRDefault="00B41439" w:rsidP="00740245">
      <w:pPr>
        <w:pStyle w:val="ListParagraph"/>
        <w:numPr>
          <w:ilvl w:val="0"/>
          <w:numId w:val="15"/>
        </w:numPr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Carries out any other duties commensurate with the grade of this post as is required of the Council.</w:t>
      </w:r>
    </w:p>
    <w:p w14:paraId="73C47DE0" w14:textId="0284C82A" w:rsidR="00B41439" w:rsidRDefault="00B41439" w:rsidP="009D3AC4">
      <w:pPr>
        <w:pStyle w:val="ListParagraph"/>
        <w:tabs>
          <w:tab w:val="left" w:pos="5138"/>
        </w:tabs>
        <w:rPr>
          <w:rFonts w:cs="Arial"/>
          <w:sz w:val="28"/>
          <w:szCs w:val="28"/>
        </w:rPr>
      </w:pPr>
      <w:r w:rsidRPr="009D3AC4">
        <w:rPr>
          <w:rFonts w:cs="Arial"/>
          <w:sz w:val="28"/>
          <w:szCs w:val="28"/>
        </w:rPr>
        <w:t> </w:t>
      </w:r>
    </w:p>
    <w:p w14:paraId="2C11A608" w14:textId="18986894" w:rsidR="008917C7" w:rsidRPr="0096140D" w:rsidRDefault="009D3AC4" w:rsidP="0096140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56"/>
        <w:textAlignment w:val="center"/>
        <w:rPr>
          <w:rFonts w:cs="Arial"/>
          <w:b/>
          <w:bCs/>
          <w:sz w:val="28"/>
          <w:szCs w:val="28"/>
        </w:rPr>
      </w:pPr>
      <w:r w:rsidRPr="0096140D">
        <w:rPr>
          <w:rFonts w:cs="Arial"/>
          <w:b/>
          <w:bCs/>
          <w:sz w:val="28"/>
          <w:szCs w:val="28"/>
        </w:rPr>
        <w:t>Important:  This role is one</w:t>
      </w:r>
      <w:r w:rsidR="007074A5" w:rsidRPr="0096140D">
        <w:rPr>
          <w:rFonts w:cs="Arial"/>
          <w:b/>
          <w:bCs/>
          <w:sz w:val="28"/>
          <w:szCs w:val="28"/>
        </w:rPr>
        <w:t xml:space="preserve"> </w:t>
      </w:r>
      <w:r w:rsidRPr="0096140D">
        <w:rPr>
          <w:rFonts w:cs="Arial"/>
          <w:b/>
          <w:bCs/>
          <w:sz w:val="28"/>
          <w:szCs w:val="28"/>
        </w:rPr>
        <w:t xml:space="preserve">of three posts within the Council’s Transactions team.  This is a generic job profile </w:t>
      </w:r>
      <w:r w:rsidR="007074A5" w:rsidRPr="0096140D">
        <w:rPr>
          <w:rFonts w:cs="Arial"/>
          <w:b/>
          <w:bCs/>
          <w:sz w:val="28"/>
          <w:szCs w:val="28"/>
        </w:rPr>
        <w:t>that applies to all th</w:t>
      </w:r>
      <w:r w:rsidR="00EE1814">
        <w:rPr>
          <w:rFonts w:cs="Arial"/>
          <w:b/>
          <w:bCs/>
          <w:sz w:val="28"/>
          <w:szCs w:val="28"/>
        </w:rPr>
        <w:t>ree</w:t>
      </w:r>
      <w:r w:rsidR="007074A5" w:rsidRPr="0096140D">
        <w:rPr>
          <w:rFonts w:cs="Arial"/>
          <w:b/>
          <w:bCs/>
          <w:sz w:val="28"/>
          <w:szCs w:val="28"/>
        </w:rPr>
        <w:t xml:space="preserve"> posts.  </w:t>
      </w:r>
      <w:r w:rsidR="00EE1814">
        <w:rPr>
          <w:rFonts w:cs="Arial"/>
          <w:b/>
          <w:bCs/>
          <w:sz w:val="28"/>
          <w:szCs w:val="28"/>
        </w:rPr>
        <w:t>A</w:t>
      </w:r>
      <w:r w:rsidR="007074A5" w:rsidRPr="0096140D">
        <w:rPr>
          <w:rFonts w:cs="Arial"/>
          <w:b/>
          <w:bCs/>
          <w:sz w:val="28"/>
          <w:szCs w:val="28"/>
        </w:rPr>
        <w:t xml:space="preserve"> post holder may not be required to complete </w:t>
      </w:r>
      <w:proofErr w:type="gramStart"/>
      <w:r w:rsidR="007074A5" w:rsidRPr="0096140D">
        <w:rPr>
          <w:rFonts w:cs="Arial"/>
          <w:b/>
          <w:bCs/>
          <w:sz w:val="28"/>
          <w:szCs w:val="28"/>
        </w:rPr>
        <w:t>all of</w:t>
      </w:r>
      <w:proofErr w:type="gramEnd"/>
      <w:r w:rsidR="007074A5" w:rsidRPr="0096140D">
        <w:rPr>
          <w:rFonts w:cs="Arial"/>
          <w:b/>
          <w:bCs/>
          <w:sz w:val="28"/>
          <w:szCs w:val="28"/>
        </w:rPr>
        <w:t xml:space="preserve"> </w:t>
      </w:r>
      <w:r w:rsidR="007074A5" w:rsidRPr="0096140D">
        <w:rPr>
          <w:rFonts w:cs="Arial"/>
          <w:b/>
          <w:bCs/>
          <w:sz w:val="28"/>
          <w:szCs w:val="28"/>
        </w:rPr>
        <w:lastRenderedPageBreak/>
        <w:t xml:space="preserve">the tasks listed </w:t>
      </w:r>
      <w:proofErr w:type="gramStart"/>
      <w:r w:rsidR="007074A5" w:rsidRPr="0096140D">
        <w:rPr>
          <w:rFonts w:cs="Arial"/>
          <w:b/>
          <w:bCs/>
          <w:sz w:val="28"/>
          <w:szCs w:val="28"/>
        </w:rPr>
        <w:t>above</w:t>
      </w:r>
      <w:r w:rsidR="0096140D" w:rsidRPr="0096140D">
        <w:rPr>
          <w:rFonts w:cs="Arial"/>
          <w:b/>
          <w:bCs/>
          <w:sz w:val="28"/>
          <w:szCs w:val="28"/>
        </w:rPr>
        <w:t>, but</w:t>
      </w:r>
      <w:proofErr w:type="gramEnd"/>
      <w:r w:rsidR="0096140D" w:rsidRPr="0096140D">
        <w:rPr>
          <w:rFonts w:cs="Arial"/>
          <w:b/>
          <w:bCs/>
          <w:sz w:val="28"/>
          <w:szCs w:val="28"/>
        </w:rPr>
        <w:t xml:space="preserve"> will be required to cover for the other post holders as required under direction</w:t>
      </w:r>
      <w:r w:rsidR="0096140D">
        <w:rPr>
          <w:rFonts w:cs="Arial"/>
          <w:b/>
          <w:bCs/>
          <w:sz w:val="28"/>
          <w:szCs w:val="28"/>
        </w:rPr>
        <w:t xml:space="preserve"> </w:t>
      </w:r>
      <w:r w:rsidR="00EE1814">
        <w:rPr>
          <w:rFonts w:cs="Arial"/>
          <w:b/>
          <w:bCs/>
          <w:sz w:val="28"/>
          <w:szCs w:val="28"/>
        </w:rPr>
        <w:t>from</w:t>
      </w:r>
      <w:r w:rsidR="0096140D" w:rsidRPr="0096140D">
        <w:rPr>
          <w:rFonts w:cs="Arial"/>
          <w:b/>
          <w:bCs/>
          <w:sz w:val="28"/>
          <w:szCs w:val="28"/>
        </w:rPr>
        <w:t xml:space="preserve"> the Transactional Accounting and Systems Manager</w:t>
      </w:r>
      <w:r w:rsidR="00EE1814">
        <w:rPr>
          <w:rFonts w:cs="Arial"/>
          <w:b/>
          <w:bCs/>
          <w:sz w:val="28"/>
          <w:szCs w:val="28"/>
        </w:rPr>
        <w:t xml:space="preserve"> or Systems Accountant/FBP.</w:t>
      </w:r>
    </w:p>
    <w:p w14:paraId="00B03894" w14:textId="77777777" w:rsidR="000C5505" w:rsidRDefault="000C5505" w:rsidP="0046651C">
      <w:pPr>
        <w:pStyle w:val="Heading1"/>
      </w:pPr>
    </w:p>
    <w:p w14:paraId="3C1B4FCE" w14:textId="2887E6DB" w:rsidR="008917C7" w:rsidRDefault="00DF1A45" w:rsidP="0046651C">
      <w:pPr>
        <w:pStyle w:val="Heading1"/>
      </w:pPr>
      <w:r>
        <w:t>Transactions Officer</w:t>
      </w:r>
      <w:r w:rsidR="008917C7" w:rsidRPr="008917C7">
        <w:t xml:space="preserve"> - Person Specification</w:t>
      </w:r>
    </w:p>
    <w:p w14:paraId="179523B1" w14:textId="77777777" w:rsidR="0046651C" w:rsidRPr="0046651C" w:rsidRDefault="0046651C" w:rsidP="0046651C">
      <w:pPr>
        <w:pStyle w:val="BasicParagraph"/>
        <w:rPr>
          <w:color w:val="FF0000"/>
        </w:rPr>
      </w:pPr>
    </w:p>
    <w:p w14:paraId="43A47AA7" w14:textId="77777777" w:rsidR="0046651C" w:rsidRPr="0046651C" w:rsidRDefault="0046651C" w:rsidP="0046651C">
      <w:pPr>
        <w:pStyle w:val="Heading2"/>
        <w:rPr>
          <w:rStyle w:val="Strong"/>
          <w:b/>
          <w:bCs/>
        </w:rPr>
      </w:pPr>
      <w:r w:rsidRPr="0046651C">
        <w:rPr>
          <w:rStyle w:val="Strong"/>
          <w:b/>
          <w:bCs/>
        </w:rPr>
        <w:t>Qualifications and Training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46651C" w14:paraId="77A29459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4927250" w14:textId="5E6A516A" w:rsidR="0046651C" w:rsidRDefault="0046651C" w:rsidP="0046651C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1381B23" w14:textId="7515811F" w:rsidR="0046651C" w:rsidRDefault="0046651C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1D62749" w14:textId="1442473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 w:rsidR="00936A47">
              <w:t>,</w:t>
            </w:r>
          </w:p>
          <w:p w14:paraId="63385383" w14:textId="4C03095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 w:rsidR="00936A47">
              <w:t>or</w:t>
            </w:r>
          </w:p>
          <w:p w14:paraId="7075F0C4" w14:textId="4600634B" w:rsidR="0046651C" w:rsidRDefault="0046651C" w:rsidP="00936A47">
            <w:pPr>
              <w:pStyle w:val="BasicParagraph"/>
            </w:pPr>
            <w:r w:rsidRPr="0046651C">
              <w:t>Assessment</w:t>
            </w:r>
          </w:p>
        </w:tc>
      </w:tr>
      <w:tr w:rsidR="0046651C" w14:paraId="3BC87B0D" w14:textId="77777777" w:rsidTr="00936A47">
        <w:tc>
          <w:tcPr>
            <w:tcW w:w="4957" w:type="dxa"/>
          </w:tcPr>
          <w:p w14:paraId="332211FE" w14:textId="426564AB" w:rsidR="0046651C" w:rsidRPr="002D61C3" w:rsidRDefault="00DF1A45" w:rsidP="002D61C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GCSE or equivalent standard of education in particular English and maths</w:t>
            </w:r>
          </w:p>
        </w:tc>
        <w:tc>
          <w:tcPr>
            <w:tcW w:w="2126" w:type="dxa"/>
          </w:tcPr>
          <w:p w14:paraId="3D191A43" w14:textId="73BD461C" w:rsidR="0046651C" w:rsidRDefault="00DF1A45" w:rsidP="0046651C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7113FC7" w14:textId="3F379F67" w:rsidR="0046651C" w:rsidRDefault="00DF1A45" w:rsidP="0046651C">
            <w:pPr>
              <w:pStyle w:val="BasicParagraph"/>
            </w:pPr>
            <w:r>
              <w:t>A</w:t>
            </w:r>
          </w:p>
        </w:tc>
      </w:tr>
      <w:tr w:rsidR="0046651C" w14:paraId="6A466339" w14:textId="77777777" w:rsidTr="00936A47">
        <w:tc>
          <w:tcPr>
            <w:tcW w:w="4957" w:type="dxa"/>
          </w:tcPr>
          <w:p w14:paraId="3CE617C0" w14:textId="5C18F57B" w:rsidR="0046651C" w:rsidRPr="006D2B93" w:rsidRDefault="006D2B93" w:rsidP="006D2B9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Credit control qualification</w:t>
            </w:r>
          </w:p>
        </w:tc>
        <w:tc>
          <w:tcPr>
            <w:tcW w:w="2126" w:type="dxa"/>
          </w:tcPr>
          <w:p w14:paraId="6229F1D2" w14:textId="7952B183" w:rsidR="0046651C" w:rsidRDefault="00DF1A45" w:rsidP="0046651C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7E2EF3A8" w14:textId="7470ED71" w:rsidR="0046651C" w:rsidRDefault="00DF1A45" w:rsidP="0046651C">
            <w:pPr>
              <w:pStyle w:val="BasicParagraph"/>
            </w:pPr>
            <w:r>
              <w:t>A</w:t>
            </w:r>
          </w:p>
        </w:tc>
      </w:tr>
    </w:tbl>
    <w:p w14:paraId="18023B0D" w14:textId="77777777" w:rsidR="0046651C" w:rsidRDefault="0046651C" w:rsidP="0046651C">
      <w:pPr>
        <w:pStyle w:val="BasicParagraph"/>
      </w:pPr>
    </w:p>
    <w:p w14:paraId="28A02828" w14:textId="77777777" w:rsidR="0046651C" w:rsidRDefault="0046651C" w:rsidP="0046651C">
      <w:pPr>
        <w:pStyle w:val="Heading2"/>
      </w:pPr>
      <w:r>
        <w:t>Knowledge and Experience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12D6F52E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672091D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FD48264" w14:textId="7A25C3C2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5D3D959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7B45E626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569AFC89" w14:textId="439B3032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3A5B0754" w14:textId="77777777" w:rsidTr="00936A47">
        <w:tc>
          <w:tcPr>
            <w:tcW w:w="4957" w:type="dxa"/>
          </w:tcPr>
          <w:p w14:paraId="5B889E48" w14:textId="17C1EC31" w:rsidR="00936A47" w:rsidRPr="006D2B93" w:rsidRDefault="006D2B93" w:rsidP="006D2B9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Basic understanding of accounting practice</w:t>
            </w:r>
          </w:p>
        </w:tc>
        <w:tc>
          <w:tcPr>
            <w:tcW w:w="2126" w:type="dxa"/>
          </w:tcPr>
          <w:p w14:paraId="232D0F51" w14:textId="0160A2E5" w:rsidR="00936A47" w:rsidRDefault="00DF1A4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2B16421" w14:textId="7355E209" w:rsidR="00936A47" w:rsidRDefault="00DF1A45" w:rsidP="00936A47">
            <w:pPr>
              <w:pStyle w:val="BasicParagraph"/>
            </w:pPr>
            <w:r>
              <w:t>A</w:t>
            </w:r>
          </w:p>
        </w:tc>
      </w:tr>
      <w:tr w:rsidR="00936A47" w14:paraId="3B947D31" w14:textId="77777777" w:rsidTr="00936A47">
        <w:tc>
          <w:tcPr>
            <w:tcW w:w="4957" w:type="dxa"/>
          </w:tcPr>
          <w:p w14:paraId="5134E3FA" w14:textId="7596130A" w:rsidR="00936A47" w:rsidRPr="002D61C3" w:rsidRDefault="00DF1A45" w:rsidP="00DF1A4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Proficient in use of Microsoft products</w:t>
            </w:r>
            <w:r w:rsidR="00301F4C">
              <w:rPr>
                <w:rFonts w:cs="Arial"/>
                <w:sz w:val="28"/>
                <w:szCs w:val="28"/>
              </w:rPr>
              <w:t xml:space="preserve"> particularly at least a basic level of skill in Excel</w:t>
            </w:r>
          </w:p>
        </w:tc>
        <w:tc>
          <w:tcPr>
            <w:tcW w:w="2126" w:type="dxa"/>
          </w:tcPr>
          <w:p w14:paraId="751ACC14" w14:textId="7264498B" w:rsidR="00936A47" w:rsidRDefault="00DF1A4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20140870" w14:textId="0C664446" w:rsidR="00936A47" w:rsidRDefault="00DF1A45" w:rsidP="00936A47">
            <w:pPr>
              <w:pStyle w:val="BasicParagraph"/>
            </w:pPr>
            <w:r>
              <w:t>A</w:t>
            </w:r>
          </w:p>
        </w:tc>
      </w:tr>
      <w:tr w:rsidR="00936A47" w14:paraId="28DFF83C" w14:textId="77777777" w:rsidTr="00936A47">
        <w:tc>
          <w:tcPr>
            <w:tcW w:w="4957" w:type="dxa"/>
          </w:tcPr>
          <w:p w14:paraId="4A9385BC" w14:textId="60C7EC1E" w:rsidR="00936A47" w:rsidRPr="002D61C3" w:rsidRDefault="00DF1A45" w:rsidP="00DF1A4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Good interpersonal skills</w:t>
            </w:r>
          </w:p>
        </w:tc>
        <w:tc>
          <w:tcPr>
            <w:tcW w:w="2126" w:type="dxa"/>
          </w:tcPr>
          <w:p w14:paraId="187E5B56" w14:textId="41CBFB36" w:rsidR="00936A47" w:rsidRDefault="00DF1A4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4282A425" w14:textId="698D4233" w:rsidR="00936A47" w:rsidRDefault="00DF1A45" w:rsidP="00936A47">
            <w:pPr>
              <w:pStyle w:val="BasicParagraph"/>
            </w:pPr>
            <w:r>
              <w:t>A/I</w:t>
            </w:r>
          </w:p>
        </w:tc>
      </w:tr>
      <w:tr w:rsidR="00936A47" w14:paraId="4CAF0350" w14:textId="77777777" w:rsidTr="00936A47">
        <w:tc>
          <w:tcPr>
            <w:tcW w:w="4957" w:type="dxa"/>
          </w:tcPr>
          <w:p w14:paraId="3342D2A4" w14:textId="69FB3CB4" w:rsidR="00936A47" w:rsidRPr="002D61C3" w:rsidRDefault="00DF1A45" w:rsidP="00DF1A4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IT literate and proficient in using all associated systems and networks to acquire, manipulate and disseminate information</w:t>
            </w:r>
          </w:p>
        </w:tc>
        <w:tc>
          <w:tcPr>
            <w:tcW w:w="2126" w:type="dxa"/>
          </w:tcPr>
          <w:p w14:paraId="2597A3F0" w14:textId="7EA5E5ED" w:rsidR="00936A47" w:rsidRDefault="00DF1A4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4578F72B" w14:textId="01FA9D8C" w:rsidR="00936A47" w:rsidRDefault="00DF1A45" w:rsidP="00936A47">
            <w:pPr>
              <w:pStyle w:val="BasicParagraph"/>
            </w:pPr>
            <w:r>
              <w:t>A/I</w:t>
            </w:r>
          </w:p>
        </w:tc>
      </w:tr>
      <w:tr w:rsidR="00DF1A45" w:rsidRPr="00301F4C" w14:paraId="2FBB2613" w14:textId="77777777" w:rsidTr="00936A47">
        <w:tc>
          <w:tcPr>
            <w:tcW w:w="4957" w:type="dxa"/>
          </w:tcPr>
          <w:p w14:paraId="7C0CE572" w14:textId="669797D4" w:rsidR="00DF1A45" w:rsidRPr="002D61C3" w:rsidRDefault="00DF1A45" w:rsidP="00DF1A4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lastRenderedPageBreak/>
              <w:t>Ability to process data accurately and efficiently with good attention to detail</w:t>
            </w:r>
          </w:p>
        </w:tc>
        <w:tc>
          <w:tcPr>
            <w:tcW w:w="2126" w:type="dxa"/>
          </w:tcPr>
          <w:p w14:paraId="15CB4CB0" w14:textId="5F867F8E" w:rsidR="00DF1A45" w:rsidRDefault="00DF1A4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349C299" w14:textId="0CED3A57" w:rsidR="00DF1A45" w:rsidRPr="00301F4C" w:rsidRDefault="00DF1A45" w:rsidP="00936A47">
            <w:pPr>
              <w:pStyle w:val="BasicParagraph"/>
            </w:pPr>
            <w:r w:rsidRPr="00301F4C">
              <w:t>A/I/</w:t>
            </w:r>
            <w:r w:rsidR="0096140D">
              <w:t xml:space="preserve">Assessment </w:t>
            </w:r>
            <w:r w:rsidR="00243F19" w:rsidRPr="0096140D">
              <w:t>Exercise</w:t>
            </w:r>
            <w:r w:rsidR="00301F4C" w:rsidRPr="00301F4C">
              <w:t xml:space="preserve"> </w:t>
            </w:r>
          </w:p>
        </w:tc>
      </w:tr>
      <w:tr w:rsidR="00243F19" w14:paraId="70B62E22" w14:textId="77777777" w:rsidTr="00936A47">
        <w:tc>
          <w:tcPr>
            <w:tcW w:w="4957" w:type="dxa"/>
          </w:tcPr>
          <w:p w14:paraId="71CF45E5" w14:textId="3176F5CE" w:rsidR="00243F19" w:rsidRPr="002D61C3" w:rsidRDefault="00243F19" w:rsidP="00243F1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Knowledge of V</w:t>
            </w:r>
            <w:r w:rsidR="0096140D">
              <w:rPr>
                <w:rFonts w:cs="Arial"/>
                <w:sz w:val="28"/>
                <w:szCs w:val="28"/>
              </w:rPr>
              <w:t>AT within local government</w:t>
            </w:r>
            <w:r w:rsidRPr="002D61C3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37B94626" w14:textId="65BE794A" w:rsidR="00243F19" w:rsidRDefault="00243F1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59C4DF45" w14:textId="573FFD9F" w:rsidR="00243F19" w:rsidRDefault="00243F19" w:rsidP="00936A47">
            <w:pPr>
              <w:pStyle w:val="BasicParagraph"/>
            </w:pPr>
            <w:r>
              <w:t>A</w:t>
            </w:r>
          </w:p>
        </w:tc>
      </w:tr>
      <w:tr w:rsidR="00243F19" w14:paraId="4366E741" w14:textId="77777777" w:rsidTr="00936A47">
        <w:tc>
          <w:tcPr>
            <w:tcW w:w="4957" w:type="dxa"/>
          </w:tcPr>
          <w:p w14:paraId="3EF8A885" w14:textId="45CFC7D4" w:rsidR="00243F19" w:rsidRPr="002D61C3" w:rsidRDefault="00243F19" w:rsidP="00243F1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AAT</w:t>
            </w:r>
          </w:p>
        </w:tc>
        <w:tc>
          <w:tcPr>
            <w:tcW w:w="2126" w:type="dxa"/>
          </w:tcPr>
          <w:p w14:paraId="6465BC4C" w14:textId="4F31F338" w:rsidR="00243F19" w:rsidRDefault="00243F1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2DF5A27A" w14:textId="4A4C9810" w:rsidR="00243F19" w:rsidRDefault="00243F19" w:rsidP="00936A47">
            <w:pPr>
              <w:pStyle w:val="BasicParagraph"/>
            </w:pPr>
            <w:r>
              <w:t>A</w:t>
            </w:r>
          </w:p>
        </w:tc>
      </w:tr>
      <w:tr w:rsidR="00243F19" w14:paraId="7FF4F498" w14:textId="77777777" w:rsidTr="00936A47">
        <w:tc>
          <w:tcPr>
            <w:tcW w:w="4957" w:type="dxa"/>
          </w:tcPr>
          <w:p w14:paraId="3E19D3EE" w14:textId="02BE33B9" w:rsidR="00243F19" w:rsidRPr="002D61C3" w:rsidRDefault="00243F19" w:rsidP="00243F1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Knowledge of Civica (Finance system)</w:t>
            </w:r>
          </w:p>
        </w:tc>
        <w:tc>
          <w:tcPr>
            <w:tcW w:w="2126" w:type="dxa"/>
          </w:tcPr>
          <w:p w14:paraId="7FE4174A" w14:textId="55D2ECA3" w:rsidR="00243F19" w:rsidRDefault="00243F1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6C5E7D2C" w14:textId="17CD1E68" w:rsidR="00243F19" w:rsidRDefault="00243F19" w:rsidP="00936A47">
            <w:pPr>
              <w:pStyle w:val="BasicParagraph"/>
            </w:pPr>
            <w:r>
              <w:t>A</w:t>
            </w:r>
          </w:p>
        </w:tc>
      </w:tr>
      <w:tr w:rsidR="00243F19" w14:paraId="75EEBBE7" w14:textId="77777777" w:rsidTr="00936A47">
        <w:tc>
          <w:tcPr>
            <w:tcW w:w="4957" w:type="dxa"/>
          </w:tcPr>
          <w:p w14:paraId="2B85AF10" w14:textId="3A0BB4D6" w:rsidR="00243F19" w:rsidRPr="002D61C3" w:rsidRDefault="00243F19" w:rsidP="00243F1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Understanding of Local Government Services and regulations</w:t>
            </w:r>
          </w:p>
        </w:tc>
        <w:tc>
          <w:tcPr>
            <w:tcW w:w="2126" w:type="dxa"/>
          </w:tcPr>
          <w:p w14:paraId="4299BC19" w14:textId="6E254996" w:rsidR="00243F19" w:rsidRDefault="00243F1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1ED1E945" w14:textId="2784E326" w:rsidR="00243F19" w:rsidRDefault="00243F19" w:rsidP="00936A47">
            <w:pPr>
              <w:pStyle w:val="BasicParagraph"/>
            </w:pPr>
            <w:r>
              <w:t>A</w:t>
            </w:r>
          </w:p>
        </w:tc>
      </w:tr>
    </w:tbl>
    <w:p w14:paraId="2331567B" w14:textId="77777777" w:rsidR="0046651C" w:rsidRDefault="0046651C" w:rsidP="0046651C">
      <w:pPr>
        <w:pStyle w:val="BasicParagraph"/>
      </w:pPr>
    </w:p>
    <w:p w14:paraId="36CF7F41" w14:textId="77777777" w:rsidR="0046651C" w:rsidRDefault="0046651C" w:rsidP="0046651C">
      <w:pPr>
        <w:pStyle w:val="Heading2"/>
      </w:pPr>
      <w:r>
        <w:t>Skills and Relations with People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7A37C3AF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A7CCA4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762520B" w14:textId="7D4DDA27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EB6F85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C60EF8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1F25F1D" w14:textId="6DD0E48D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14A8BBDA" w14:textId="77777777" w:rsidTr="00936A47">
        <w:tc>
          <w:tcPr>
            <w:tcW w:w="4957" w:type="dxa"/>
          </w:tcPr>
          <w:p w14:paraId="485AFCFF" w14:textId="78064F3D" w:rsidR="00936A47" w:rsidRPr="002D61C3" w:rsidRDefault="007B5114" w:rsidP="007B5114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 xml:space="preserve">To </w:t>
            </w:r>
            <w:proofErr w:type="gramStart"/>
            <w:r w:rsidRPr="002D61C3">
              <w:rPr>
                <w:rFonts w:cs="Arial"/>
                <w:sz w:val="28"/>
                <w:szCs w:val="28"/>
              </w:rPr>
              <w:t>present a professional and competent image at all times</w:t>
            </w:r>
            <w:proofErr w:type="gramEnd"/>
          </w:p>
        </w:tc>
        <w:tc>
          <w:tcPr>
            <w:tcW w:w="2126" w:type="dxa"/>
          </w:tcPr>
          <w:p w14:paraId="65A8962E" w14:textId="569E2240" w:rsidR="00936A47" w:rsidRDefault="007B5114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F9650DC" w14:textId="1310ADC2" w:rsidR="00936A47" w:rsidRDefault="007B5114" w:rsidP="00936A47">
            <w:pPr>
              <w:pStyle w:val="BasicParagraph"/>
            </w:pPr>
            <w:r>
              <w:t>A/I</w:t>
            </w:r>
          </w:p>
        </w:tc>
      </w:tr>
      <w:tr w:rsidR="00936A47" w14:paraId="39006330" w14:textId="77777777" w:rsidTr="00936A47">
        <w:tc>
          <w:tcPr>
            <w:tcW w:w="4957" w:type="dxa"/>
          </w:tcPr>
          <w:p w14:paraId="283B48F4" w14:textId="3AF4C942" w:rsidR="00936A47" w:rsidRPr="002D61C3" w:rsidRDefault="007B5114" w:rsidP="007B5114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 xml:space="preserve">Ability to express ideas or facts clearly </w:t>
            </w:r>
          </w:p>
        </w:tc>
        <w:tc>
          <w:tcPr>
            <w:tcW w:w="2126" w:type="dxa"/>
          </w:tcPr>
          <w:p w14:paraId="056A794F" w14:textId="01E6960A" w:rsidR="00936A47" w:rsidRDefault="007B5114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0BC75CF" w14:textId="038FBE40" w:rsidR="00936A47" w:rsidRDefault="007B5114" w:rsidP="00936A47">
            <w:pPr>
              <w:pStyle w:val="BasicParagraph"/>
            </w:pPr>
            <w:r>
              <w:t>A/I</w:t>
            </w:r>
          </w:p>
        </w:tc>
      </w:tr>
      <w:tr w:rsidR="00936A47" w14:paraId="5CEA125C" w14:textId="77777777" w:rsidTr="00936A47">
        <w:tc>
          <w:tcPr>
            <w:tcW w:w="4957" w:type="dxa"/>
          </w:tcPr>
          <w:p w14:paraId="5EE9EBDF" w14:textId="6722C71A" w:rsidR="00936A47" w:rsidRPr="002D61C3" w:rsidRDefault="007B5114" w:rsidP="007B5114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 xml:space="preserve">Ability to communicate in a variety of styles, including the production of simple reports and other forms of communication materials </w:t>
            </w:r>
            <w:r w:rsidR="00301F4C">
              <w:rPr>
                <w:rFonts w:cs="Arial"/>
                <w:sz w:val="28"/>
                <w:szCs w:val="28"/>
              </w:rPr>
              <w:t>in professional manner</w:t>
            </w:r>
            <w:r w:rsidRPr="002D61C3">
              <w:rPr>
                <w:rFonts w:cs="Arial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14:paraId="4F0AB622" w14:textId="3C825D17" w:rsidR="00936A47" w:rsidRDefault="007B5114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8FA144F" w14:textId="3547D0D7" w:rsidR="00936A47" w:rsidRDefault="007B5114" w:rsidP="00936A47">
            <w:pPr>
              <w:pStyle w:val="BasicParagraph"/>
            </w:pPr>
            <w:r>
              <w:t>A/I</w:t>
            </w:r>
          </w:p>
        </w:tc>
      </w:tr>
      <w:tr w:rsidR="00936A47" w14:paraId="31074E39" w14:textId="77777777" w:rsidTr="00936A47">
        <w:tc>
          <w:tcPr>
            <w:tcW w:w="4957" w:type="dxa"/>
          </w:tcPr>
          <w:p w14:paraId="1ACF3056" w14:textId="3AA87562" w:rsidR="00936A47" w:rsidRPr="002D61C3" w:rsidRDefault="007B5114" w:rsidP="007B511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b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 xml:space="preserve">To be approachable and to earn respect from staff, Members, customers, suppliers and representatives from outside bodies   </w:t>
            </w:r>
          </w:p>
        </w:tc>
        <w:tc>
          <w:tcPr>
            <w:tcW w:w="2126" w:type="dxa"/>
          </w:tcPr>
          <w:p w14:paraId="197E0FB6" w14:textId="1F239C41" w:rsidR="00936A47" w:rsidRDefault="007B5114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42D8300" w14:textId="2032A5EB" w:rsidR="00936A47" w:rsidRDefault="007B5114" w:rsidP="00936A47">
            <w:pPr>
              <w:pStyle w:val="BasicParagraph"/>
            </w:pPr>
            <w:r>
              <w:t>A/I</w:t>
            </w:r>
          </w:p>
        </w:tc>
      </w:tr>
      <w:tr w:rsidR="002E5FD5" w14:paraId="7B3FBE6A" w14:textId="77777777" w:rsidTr="00936A47">
        <w:tc>
          <w:tcPr>
            <w:tcW w:w="4957" w:type="dxa"/>
          </w:tcPr>
          <w:p w14:paraId="2F7976A3" w14:textId="5778F1DA" w:rsidR="002E5FD5" w:rsidRPr="002D61C3" w:rsidRDefault="002E5FD5" w:rsidP="007B5114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 xml:space="preserve">Able to deal sensitively with customers                                          </w:t>
            </w:r>
          </w:p>
        </w:tc>
        <w:tc>
          <w:tcPr>
            <w:tcW w:w="2126" w:type="dxa"/>
          </w:tcPr>
          <w:p w14:paraId="61C9122C" w14:textId="0685322B" w:rsidR="002E5FD5" w:rsidRDefault="002E5FD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9CAFC58" w14:textId="56814CAA" w:rsidR="002E5FD5" w:rsidRDefault="002E5FD5" w:rsidP="00936A47">
            <w:pPr>
              <w:pStyle w:val="BasicParagraph"/>
            </w:pPr>
            <w:r>
              <w:t>A/I</w:t>
            </w:r>
          </w:p>
        </w:tc>
      </w:tr>
    </w:tbl>
    <w:p w14:paraId="5151C0E5" w14:textId="77777777" w:rsidR="0046651C" w:rsidRDefault="0046651C" w:rsidP="0046651C">
      <w:pPr>
        <w:pStyle w:val="BasicParagraph"/>
      </w:pPr>
    </w:p>
    <w:p w14:paraId="4861FAB1" w14:textId="77777777" w:rsidR="0046651C" w:rsidRDefault="0046651C" w:rsidP="0046651C">
      <w:pPr>
        <w:pStyle w:val="Heading2"/>
      </w:pPr>
      <w:r>
        <w:t>Creativity and Innovation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3E49F0CD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F1C2CEB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16F3E67A" w14:textId="77EEF619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5642694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E28BB3C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5DD8527" w14:textId="4BA39A81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088A22BE" w14:textId="77777777" w:rsidTr="00C32F07">
        <w:tc>
          <w:tcPr>
            <w:tcW w:w="4957" w:type="dxa"/>
          </w:tcPr>
          <w:p w14:paraId="35A7B4D3" w14:textId="4DCB4CFC" w:rsidR="00936A47" w:rsidRPr="002D61C3" w:rsidRDefault="002E5FD5" w:rsidP="002E5FD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lastRenderedPageBreak/>
              <w:t>Demonstrate the ability to create new and imaginative approaches to processes and systems</w:t>
            </w:r>
          </w:p>
        </w:tc>
        <w:tc>
          <w:tcPr>
            <w:tcW w:w="2126" w:type="dxa"/>
          </w:tcPr>
          <w:p w14:paraId="7DD0E002" w14:textId="2589CC26" w:rsidR="00936A47" w:rsidRDefault="002E5FD5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12EB95E" w14:textId="3269839B" w:rsidR="00936A47" w:rsidRDefault="002E5FD5" w:rsidP="00936A47">
            <w:pPr>
              <w:pStyle w:val="BasicParagraph"/>
            </w:pPr>
            <w:r>
              <w:t>A</w:t>
            </w:r>
          </w:p>
        </w:tc>
      </w:tr>
    </w:tbl>
    <w:p w14:paraId="71DB288C" w14:textId="77777777" w:rsidR="0046651C" w:rsidRDefault="0046651C" w:rsidP="0046651C">
      <w:pPr>
        <w:pStyle w:val="BasicParagraph"/>
      </w:pPr>
    </w:p>
    <w:p w14:paraId="69E5476F" w14:textId="77777777" w:rsidR="0096140D" w:rsidRDefault="0096140D" w:rsidP="0046651C">
      <w:pPr>
        <w:pStyle w:val="BasicParagraph"/>
      </w:pPr>
    </w:p>
    <w:p w14:paraId="3BAEC4C1" w14:textId="77777777" w:rsidR="0096140D" w:rsidRDefault="0096140D" w:rsidP="0046651C">
      <w:pPr>
        <w:pStyle w:val="BasicParagraph"/>
      </w:pPr>
    </w:p>
    <w:p w14:paraId="4A34A693" w14:textId="77777777" w:rsidR="0096140D" w:rsidRDefault="0096140D" w:rsidP="0046651C">
      <w:pPr>
        <w:pStyle w:val="BasicParagraph"/>
      </w:pPr>
    </w:p>
    <w:p w14:paraId="7FAF714D" w14:textId="77777777" w:rsidR="0046651C" w:rsidRDefault="0046651C" w:rsidP="0046651C">
      <w:pPr>
        <w:pStyle w:val="Heading2"/>
      </w:pPr>
      <w:r>
        <w:t>Financial Accountability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2DB1CE29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396A6FD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6590F965" w14:textId="4423B99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99324E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CFC80DA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05BC8E75" w14:textId="4DE7DC1F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CD1D1CB" w14:textId="77777777" w:rsidTr="00C32F07">
        <w:tc>
          <w:tcPr>
            <w:tcW w:w="4957" w:type="dxa"/>
          </w:tcPr>
          <w:p w14:paraId="193EC274" w14:textId="5D16B83F" w:rsidR="00C32F07" w:rsidRPr="002D61C3" w:rsidRDefault="002E5FD5" w:rsidP="002E5FD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Experience and understanding of financial responsibilities of this post</w:t>
            </w:r>
          </w:p>
        </w:tc>
        <w:tc>
          <w:tcPr>
            <w:tcW w:w="2126" w:type="dxa"/>
          </w:tcPr>
          <w:p w14:paraId="17B6A187" w14:textId="47979795" w:rsidR="00C32F07" w:rsidRDefault="002E5FD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45F7329" w14:textId="20002AF0" w:rsidR="00C32F07" w:rsidRDefault="002E5FD5" w:rsidP="00C32F07">
            <w:pPr>
              <w:pStyle w:val="BasicParagraph"/>
            </w:pPr>
            <w:r>
              <w:t>A/I</w:t>
            </w:r>
          </w:p>
        </w:tc>
      </w:tr>
      <w:tr w:rsidR="00C32F07" w14:paraId="2D133D7C" w14:textId="77777777" w:rsidTr="00C32F07">
        <w:tc>
          <w:tcPr>
            <w:tcW w:w="4957" w:type="dxa"/>
          </w:tcPr>
          <w:p w14:paraId="486A5A26" w14:textId="2632ED06" w:rsidR="00C32F07" w:rsidRPr="006D2B93" w:rsidRDefault="006D2B93" w:rsidP="006D2B9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Experience and understanding of the requirements for VAT returns</w:t>
            </w:r>
          </w:p>
        </w:tc>
        <w:tc>
          <w:tcPr>
            <w:tcW w:w="2126" w:type="dxa"/>
          </w:tcPr>
          <w:p w14:paraId="331131F5" w14:textId="2CF250B7" w:rsidR="00C32F07" w:rsidRDefault="002E5FD5" w:rsidP="00C32F0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35B648CA" w14:textId="1CA1A7BA" w:rsidR="00C32F07" w:rsidRDefault="002E5FD5" w:rsidP="00C32F07">
            <w:pPr>
              <w:pStyle w:val="BasicParagraph"/>
            </w:pPr>
            <w:r>
              <w:t>A/I</w:t>
            </w:r>
          </w:p>
        </w:tc>
      </w:tr>
    </w:tbl>
    <w:p w14:paraId="1E31A3F5" w14:textId="77777777" w:rsidR="002E5FD5" w:rsidRPr="000A4202" w:rsidRDefault="002E5FD5" w:rsidP="0046651C">
      <w:pPr>
        <w:pStyle w:val="BasicParagraph"/>
      </w:pPr>
    </w:p>
    <w:p w14:paraId="2C2AFC2B" w14:textId="77777777" w:rsidR="0046651C" w:rsidRDefault="0046651C" w:rsidP="0046651C">
      <w:pPr>
        <w:pStyle w:val="Heading2"/>
      </w:pPr>
      <w:r>
        <w:t xml:space="preserve">Impact </w:t>
      </w:r>
      <w:r w:rsidRPr="0046651C">
        <w:t>upon</w:t>
      </w:r>
      <w:r>
        <w:t xml:space="preserve"> the Organisation and the Community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F048912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2119E0C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8E90E25" w14:textId="245C1E5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D041217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203708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FD08ED5" w14:textId="7A4FB700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20AEC735" w14:textId="77777777" w:rsidTr="00C32F07">
        <w:tc>
          <w:tcPr>
            <w:tcW w:w="4957" w:type="dxa"/>
          </w:tcPr>
          <w:p w14:paraId="6C0B75F1" w14:textId="4AB70FE9" w:rsidR="00C32F07" w:rsidRPr="002D61C3" w:rsidRDefault="002E5FD5" w:rsidP="002E5FD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Ability to form good relationships with suppliers and customers</w:t>
            </w:r>
          </w:p>
        </w:tc>
        <w:tc>
          <w:tcPr>
            <w:tcW w:w="2126" w:type="dxa"/>
          </w:tcPr>
          <w:p w14:paraId="0EB888E1" w14:textId="1C8ECCFD" w:rsidR="00C32F07" w:rsidRDefault="002E5FD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867C99F" w14:textId="74FCDD91" w:rsidR="00C32F07" w:rsidRDefault="002E5FD5" w:rsidP="00C32F07">
            <w:pPr>
              <w:pStyle w:val="BasicParagraph"/>
            </w:pPr>
            <w:r>
              <w:t>A/I</w:t>
            </w:r>
          </w:p>
        </w:tc>
      </w:tr>
      <w:tr w:rsidR="00C32F07" w14:paraId="47D76EE6" w14:textId="77777777" w:rsidTr="00C32F07">
        <w:tc>
          <w:tcPr>
            <w:tcW w:w="4957" w:type="dxa"/>
          </w:tcPr>
          <w:p w14:paraId="6C1D0C0D" w14:textId="3C41B204" w:rsidR="00C32F07" w:rsidRPr="002D61C3" w:rsidRDefault="002E5FD5" w:rsidP="002E5FD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2D61C3">
              <w:rPr>
                <w:rFonts w:cs="Arial"/>
                <w:sz w:val="28"/>
                <w:szCs w:val="28"/>
              </w:rPr>
              <w:t>Ability to handle issues with tact and diplomacy</w:t>
            </w:r>
          </w:p>
        </w:tc>
        <w:tc>
          <w:tcPr>
            <w:tcW w:w="2126" w:type="dxa"/>
          </w:tcPr>
          <w:p w14:paraId="316439B9" w14:textId="506EEBD9" w:rsidR="00C32F07" w:rsidRDefault="002E5FD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D07305E" w14:textId="7ADC1457" w:rsidR="00C32F07" w:rsidRDefault="002E5FD5" w:rsidP="00C32F07">
            <w:pPr>
              <w:pStyle w:val="BasicParagraph"/>
            </w:pPr>
            <w:r>
              <w:t>A/I</w:t>
            </w:r>
          </w:p>
        </w:tc>
      </w:tr>
    </w:tbl>
    <w:p w14:paraId="0818BE83" w14:textId="77777777" w:rsidR="0046651C" w:rsidRDefault="0046651C" w:rsidP="0046651C">
      <w:pPr>
        <w:pStyle w:val="BasicParagraph"/>
      </w:pPr>
    </w:p>
    <w:p w14:paraId="3851669B" w14:textId="77777777" w:rsidR="0046651C" w:rsidRDefault="0046651C" w:rsidP="0046651C">
      <w:pPr>
        <w:pStyle w:val="Heading2"/>
      </w:pPr>
      <w:r>
        <w:t>Management and Supervisory Responsibilities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5F7A1B8F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51282430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0C012161" w14:textId="3EFA003C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7E7CC79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29C0D28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26A34D9" w14:textId="27B19126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0B80CA82" w14:textId="77777777" w:rsidTr="00C32F07">
        <w:tc>
          <w:tcPr>
            <w:tcW w:w="4957" w:type="dxa"/>
          </w:tcPr>
          <w:p w14:paraId="6A8015A9" w14:textId="24CF6AB1" w:rsidR="00C32F07" w:rsidRDefault="002E5FD5" w:rsidP="00C32F07">
            <w:pPr>
              <w:pStyle w:val="BasicParagraph"/>
            </w:pPr>
            <w:r>
              <w:t>N/A</w:t>
            </w:r>
          </w:p>
        </w:tc>
        <w:tc>
          <w:tcPr>
            <w:tcW w:w="2126" w:type="dxa"/>
          </w:tcPr>
          <w:p w14:paraId="4ECBF6FE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01CF5F1F" w14:textId="77777777" w:rsidR="00C32F07" w:rsidRDefault="00C32F07" w:rsidP="00C32F07">
            <w:pPr>
              <w:pStyle w:val="BasicParagraph"/>
            </w:pPr>
          </w:p>
        </w:tc>
      </w:tr>
    </w:tbl>
    <w:p w14:paraId="25DA18EF" w14:textId="77777777" w:rsidR="0046651C" w:rsidRDefault="0046651C" w:rsidP="0046651C">
      <w:pPr>
        <w:pStyle w:val="BasicParagraph"/>
      </w:pPr>
    </w:p>
    <w:p w14:paraId="3AFB4D62" w14:textId="77777777" w:rsidR="0046651C" w:rsidRDefault="0046651C" w:rsidP="0046651C">
      <w:pPr>
        <w:pStyle w:val="Heading2"/>
      </w:pPr>
      <w:r>
        <w:t>Initiative and Independent Action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E9ED0B8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D2456A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4BD93CE" w14:textId="496325E5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BB1A624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693FBF1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67DC0453" w14:textId="4D93CE78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630EF50" w14:textId="77777777" w:rsidTr="00C32F07">
        <w:tc>
          <w:tcPr>
            <w:tcW w:w="4957" w:type="dxa"/>
          </w:tcPr>
          <w:p w14:paraId="4E16907C" w14:textId="77777777" w:rsidR="00C32F07" w:rsidRDefault="00412096" w:rsidP="00412096">
            <w:pPr>
              <w:pStyle w:val="BasicParagraph"/>
              <w:tabs>
                <w:tab w:val="left" w:pos="1575"/>
              </w:tabs>
              <w:rPr>
                <w:rFonts w:cs="Arial"/>
                <w:szCs w:val="28"/>
              </w:rPr>
            </w:pPr>
            <w:r w:rsidRPr="002D61C3">
              <w:rPr>
                <w:rFonts w:cs="Arial"/>
                <w:szCs w:val="28"/>
              </w:rPr>
              <w:t>Able to work with minimal supervision</w:t>
            </w:r>
          </w:p>
          <w:p w14:paraId="2DBA2A9E" w14:textId="45D87E7D" w:rsidR="00737A34" w:rsidRPr="002D61C3" w:rsidRDefault="00737A34" w:rsidP="00412096">
            <w:pPr>
              <w:pStyle w:val="BasicParagraph"/>
              <w:tabs>
                <w:tab w:val="left" w:pos="1575"/>
              </w:tabs>
              <w:rPr>
                <w:szCs w:val="28"/>
              </w:rPr>
            </w:pPr>
            <w:r>
              <w:rPr>
                <w:szCs w:val="28"/>
              </w:rPr>
              <w:t>Ability to problem solve effectively</w:t>
            </w:r>
          </w:p>
        </w:tc>
        <w:tc>
          <w:tcPr>
            <w:tcW w:w="2126" w:type="dxa"/>
          </w:tcPr>
          <w:p w14:paraId="5A01A7F8" w14:textId="423AD45A" w:rsidR="00C32F07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C95B442" w14:textId="3B38BF3F" w:rsidR="00C32F07" w:rsidRDefault="00412096" w:rsidP="00C32F07">
            <w:pPr>
              <w:pStyle w:val="BasicParagraph"/>
            </w:pPr>
            <w:r>
              <w:t>A/I</w:t>
            </w:r>
          </w:p>
        </w:tc>
      </w:tr>
    </w:tbl>
    <w:p w14:paraId="55D48A28" w14:textId="77777777" w:rsidR="0046651C" w:rsidRDefault="0046651C" w:rsidP="0046651C">
      <w:pPr>
        <w:pStyle w:val="BasicParagraph"/>
      </w:pPr>
    </w:p>
    <w:p w14:paraId="55C50D67" w14:textId="77777777" w:rsidR="0046651C" w:rsidRDefault="0046651C" w:rsidP="0046651C">
      <w:pPr>
        <w:pStyle w:val="Heading2"/>
      </w:pPr>
      <w:r>
        <w:t>Additional Requirements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2973074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FB0CF9E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2D199A3F" w14:textId="6AF4C7C2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4BA04AC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5F624E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4A3F1F0E" w14:textId="596C33EA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7B02B023" w14:textId="77777777" w:rsidTr="00C32F07">
        <w:tc>
          <w:tcPr>
            <w:tcW w:w="4957" w:type="dxa"/>
          </w:tcPr>
          <w:p w14:paraId="2D2AC036" w14:textId="43CC95AF" w:rsidR="00C32F07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Good communicator at all levels</w:t>
            </w:r>
          </w:p>
        </w:tc>
        <w:tc>
          <w:tcPr>
            <w:tcW w:w="2126" w:type="dxa"/>
          </w:tcPr>
          <w:p w14:paraId="5C1CAB03" w14:textId="19F4176A" w:rsidR="00C32F07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2D9724C" w14:textId="4432EDB0" w:rsidR="00C32F07" w:rsidRDefault="00412096" w:rsidP="00C32F07">
            <w:pPr>
              <w:pStyle w:val="BasicParagraph"/>
            </w:pPr>
            <w:r>
              <w:t>I</w:t>
            </w:r>
          </w:p>
        </w:tc>
      </w:tr>
      <w:tr w:rsidR="00C32F07" w14:paraId="6C2CB32B" w14:textId="77777777" w:rsidTr="00C32F07">
        <w:tc>
          <w:tcPr>
            <w:tcW w:w="4957" w:type="dxa"/>
          </w:tcPr>
          <w:p w14:paraId="312C2973" w14:textId="5D6E847C" w:rsidR="00C32F07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Positive approach to challenges and change</w:t>
            </w:r>
          </w:p>
        </w:tc>
        <w:tc>
          <w:tcPr>
            <w:tcW w:w="2126" w:type="dxa"/>
          </w:tcPr>
          <w:p w14:paraId="063EE8A3" w14:textId="6EC5A4C9" w:rsidR="00C32F07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66F701C" w14:textId="2F4FAF8D" w:rsidR="00C32F07" w:rsidRDefault="00412096" w:rsidP="00C32F07">
            <w:pPr>
              <w:pStyle w:val="BasicParagraph"/>
            </w:pPr>
            <w:r>
              <w:t>I</w:t>
            </w:r>
          </w:p>
        </w:tc>
      </w:tr>
      <w:tr w:rsidR="00412096" w14:paraId="2974BF08" w14:textId="77777777" w:rsidTr="00C32F07">
        <w:tc>
          <w:tcPr>
            <w:tcW w:w="4957" w:type="dxa"/>
          </w:tcPr>
          <w:p w14:paraId="6EF0F68E" w14:textId="735BF2C6" w:rsidR="00412096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Demonstrate a commitment to all equality and diversity issues and an ability to deliver to a diverse customer base</w:t>
            </w:r>
          </w:p>
        </w:tc>
        <w:tc>
          <w:tcPr>
            <w:tcW w:w="2126" w:type="dxa"/>
          </w:tcPr>
          <w:p w14:paraId="2D2F9D19" w14:textId="1B141FA2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6AA9722" w14:textId="6E0E56A7" w:rsidR="00412096" w:rsidRDefault="00412096" w:rsidP="00C32F07">
            <w:pPr>
              <w:pStyle w:val="BasicParagraph"/>
            </w:pPr>
            <w:r>
              <w:t>A</w:t>
            </w:r>
          </w:p>
        </w:tc>
      </w:tr>
      <w:tr w:rsidR="00412096" w14:paraId="22D51DAA" w14:textId="77777777" w:rsidTr="00C32F07">
        <w:tc>
          <w:tcPr>
            <w:tcW w:w="4957" w:type="dxa"/>
          </w:tcPr>
          <w:p w14:paraId="54E5EE1F" w14:textId="2D527201" w:rsidR="00412096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Demonstrate an awareness of personal strengths and areas for further development</w:t>
            </w:r>
          </w:p>
        </w:tc>
        <w:tc>
          <w:tcPr>
            <w:tcW w:w="2126" w:type="dxa"/>
          </w:tcPr>
          <w:p w14:paraId="13ECF6E7" w14:textId="301190A2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4C8B504" w14:textId="2CE65CC3" w:rsidR="00412096" w:rsidRDefault="00412096" w:rsidP="00C32F07">
            <w:pPr>
              <w:pStyle w:val="BasicParagraph"/>
            </w:pPr>
            <w:r>
              <w:t>I</w:t>
            </w:r>
          </w:p>
        </w:tc>
      </w:tr>
      <w:tr w:rsidR="00412096" w14:paraId="471AC745" w14:textId="77777777" w:rsidTr="00C32F07">
        <w:tc>
          <w:tcPr>
            <w:tcW w:w="4957" w:type="dxa"/>
          </w:tcPr>
          <w:p w14:paraId="234DBE0D" w14:textId="3F7EC160" w:rsidR="00412096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Ability to plan and prioritise own work</w:t>
            </w:r>
          </w:p>
        </w:tc>
        <w:tc>
          <w:tcPr>
            <w:tcW w:w="2126" w:type="dxa"/>
          </w:tcPr>
          <w:p w14:paraId="7880BFD4" w14:textId="2ED36E32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E4C1050" w14:textId="604390CD" w:rsidR="00412096" w:rsidRDefault="00412096" w:rsidP="00C32F07">
            <w:pPr>
              <w:pStyle w:val="BasicParagraph"/>
            </w:pPr>
            <w:r>
              <w:t>A/I</w:t>
            </w:r>
          </w:p>
        </w:tc>
      </w:tr>
      <w:tr w:rsidR="00412096" w14:paraId="40F088AF" w14:textId="77777777" w:rsidTr="00C32F07">
        <w:tc>
          <w:tcPr>
            <w:tcW w:w="4957" w:type="dxa"/>
          </w:tcPr>
          <w:p w14:paraId="18BC5FE7" w14:textId="5C79D68E" w:rsidR="00412096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Be able to work concurrently on a wide range of issues, meeting all deadlines, with minimum support and intervention</w:t>
            </w:r>
          </w:p>
        </w:tc>
        <w:tc>
          <w:tcPr>
            <w:tcW w:w="2126" w:type="dxa"/>
          </w:tcPr>
          <w:p w14:paraId="0DB7E52E" w14:textId="35298552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2DFDB64" w14:textId="09123C5B" w:rsidR="00412096" w:rsidRDefault="00412096" w:rsidP="00C32F07">
            <w:pPr>
              <w:pStyle w:val="BasicParagraph"/>
            </w:pPr>
            <w:r>
              <w:t>A/I</w:t>
            </w:r>
          </w:p>
        </w:tc>
      </w:tr>
      <w:tr w:rsidR="00412096" w14:paraId="1A614F8D" w14:textId="77777777" w:rsidTr="00C32F07">
        <w:tc>
          <w:tcPr>
            <w:tcW w:w="4957" w:type="dxa"/>
          </w:tcPr>
          <w:p w14:paraId="0207D17F" w14:textId="0BD8C47E" w:rsidR="00412096" w:rsidRPr="006D2B93" w:rsidRDefault="00412096" w:rsidP="00412096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Able to juggle conflicting priorities to achieve team objectives</w:t>
            </w:r>
          </w:p>
        </w:tc>
        <w:tc>
          <w:tcPr>
            <w:tcW w:w="2126" w:type="dxa"/>
          </w:tcPr>
          <w:p w14:paraId="00FCABC3" w14:textId="2159415E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8561B46" w14:textId="6B4CEB98" w:rsidR="00412096" w:rsidRDefault="00412096" w:rsidP="00C32F07">
            <w:pPr>
              <w:pStyle w:val="BasicParagraph"/>
            </w:pPr>
            <w:r>
              <w:t>A/I</w:t>
            </w:r>
          </w:p>
        </w:tc>
      </w:tr>
      <w:tr w:rsidR="00412096" w14:paraId="2313212A" w14:textId="77777777" w:rsidTr="00C32F07">
        <w:tc>
          <w:tcPr>
            <w:tcW w:w="4957" w:type="dxa"/>
          </w:tcPr>
          <w:p w14:paraId="2E372C3A" w14:textId="5D8F5042" w:rsidR="00412096" w:rsidRPr="006D2B93" w:rsidRDefault="006D2B93" w:rsidP="006D2B9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  <w:sz w:val="28"/>
                <w:szCs w:val="28"/>
              </w:rPr>
            </w:pPr>
            <w:r w:rsidRPr="006D2B93">
              <w:rPr>
                <w:rFonts w:cs="Arial"/>
                <w:sz w:val="28"/>
                <w:szCs w:val="28"/>
              </w:rPr>
              <w:t>To be aware and carry out all relevant Health and Safety legislation and practises within a local authority or similar environment.</w:t>
            </w:r>
          </w:p>
        </w:tc>
        <w:tc>
          <w:tcPr>
            <w:tcW w:w="2126" w:type="dxa"/>
          </w:tcPr>
          <w:p w14:paraId="15A88082" w14:textId="1D598673" w:rsidR="00412096" w:rsidRDefault="00412096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C56A55F" w14:textId="71BBE275" w:rsidR="00412096" w:rsidRDefault="00412096" w:rsidP="00C32F07">
            <w:pPr>
              <w:pStyle w:val="BasicParagraph"/>
            </w:pPr>
            <w:r>
              <w:t>A/I</w:t>
            </w:r>
          </w:p>
        </w:tc>
      </w:tr>
    </w:tbl>
    <w:p w14:paraId="369805AD" w14:textId="618BEA25" w:rsidR="006579AE" w:rsidRDefault="006579AE" w:rsidP="00DE290F">
      <w:pPr>
        <w:autoSpaceDE w:val="0"/>
        <w:autoSpaceDN w:val="0"/>
        <w:adjustRightInd w:val="0"/>
        <w:spacing w:after="56"/>
        <w:textAlignment w:val="center"/>
      </w:pPr>
    </w:p>
    <w:p w14:paraId="299C8A90" w14:textId="43997615" w:rsidR="000A78DC" w:rsidRDefault="000A78DC" w:rsidP="000A78DC">
      <w:pPr>
        <w:pStyle w:val="Heading2"/>
      </w:pPr>
      <w:r>
        <w:lastRenderedPageBreak/>
        <w:t>DBS Requirements</w:t>
      </w:r>
    </w:p>
    <w:p w14:paraId="4FA28A32" w14:textId="501BB503" w:rsidR="000A78DC" w:rsidRPr="003B4304" w:rsidRDefault="000A78DC" w:rsidP="000A78DC">
      <w:pPr>
        <w:pStyle w:val="BasicParagraph"/>
        <w:numPr>
          <w:ilvl w:val="0"/>
          <w:numId w:val="15"/>
        </w:numPr>
      </w:pPr>
      <w:r>
        <w:t>No Check Required / Basic Check / Standard Check / Enhanced Check / Enhanced Adult &amp; Child Barred</w:t>
      </w:r>
    </w:p>
    <w:sectPr w:rsidR="000A78DC" w:rsidRPr="003B4304" w:rsidSect="003F2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247" w:bottom="2268" w:left="1247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236D" w14:textId="77777777" w:rsidR="00CA230A" w:rsidRDefault="00CA230A" w:rsidP="00406D13">
      <w:r>
        <w:separator/>
      </w:r>
    </w:p>
  </w:endnote>
  <w:endnote w:type="continuationSeparator" w:id="0">
    <w:p w14:paraId="6D916FCD" w14:textId="77777777" w:rsidR="00CA230A" w:rsidRDefault="00CA230A" w:rsidP="004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 SemiBold">
    <w:altName w:val="Yu Gothic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BA2" w14:textId="77777777" w:rsidR="00D06C97" w:rsidRDefault="00D06C97" w:rsidP="00406D13">
    <w:pPr>
      <w:pStyle w:val="Footer"/>
      <w:rPr>
        <w:rFonts w:ascii="Gill Sans MT" w:hAnsi="Gill Sans MT"/>
        <w:caps/>
        <w:color w:val="082D4E" w:themeColor="text2"/>
      </w:rPr>
    </w:pPr>
  </w:p>
  <w:tbl>
    <w:tblPr>
      <w:tblW w:w="10915" w:type="dxa"/>
      <w:tblInd w:w="-714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1560"/>
      <w:gridCol w:w="397"/>
      <w:gridCol w:w="8958"/>
    </w:tblGrid>
    <w:tr w:rsidR="00D06C97" w14:paraId="5FB09D4D" w14:textId="77777777" w:rsidTr="003F2829">
      <w:trPr>
        <w:trHeight w:val="811"/>
      </w:trPr>
      <w:tc>
        <w:tcPr>
          <w:tcW w:w="1560" w:type="dxa"/>
          <w:vMerge w:val="restart"/>
          <w:vAlign w:val="bottom"/>
        </w:tcPr>
        <w:p w14:paraId="4E31B05F" w14:textId="77777777" w:rsidR="00D06C97" w:rsidRPr="003D077E" w:rsidRDefault="00D06C97" w:rsidP="00D06C97">
          <w:pPr>
            <w:pStyle w:val="insidepgfootertext2"/>
            <w:ind w:left="0"/>
          </w:pPr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25AA5DBC" wp14:editId="13DAB956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" w:type="dxa"/>
          <w:tcBorders>
            <w:bottom w:val="single" w:sz="12" w:space="0" w:color="082D4E" w:themeColor="text2"/>
          </w:tcBorders>
        </w:tcPr>
        <w:p w14:paraId="6348010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bottom w:val="single" w:sz="12" w:space="0" w:color="082D4E" w:themeColor="text2"/>
          </w:tcBorders>
          <w:vAlign w:val="bottom"/>
        </w:tcPr>
        <w:p w14:paraId="5C5C658C" w14:textId="77777777" w:rsidR="00D06C97" w:rsidRPr="003D077E" w:rsidRDefault="00D06C97" w:rsidP="00D06C97">
          <w:pPr>
            <w:pStyle w:val="insidepgfootertext2"/>
            <w:ind w:left="0"/>
          </w:pPr>
        </w:p>
      </w:tc>
    </w:tr>
    <w:tr w:rsidR="00D06C97" w14:paraId="7E75833F" w14:textId="77777777" w:rsidTr="003F2829">
      <w:trPr>
        <w:trHeight w:val="907"/>
      </w:trPr>
      <w:tc>
        <w:tcPr>
          <w:tcW w:w="1560" w:type="dxa"/>
          <w:vMerge/>
          <w:tcBorders>
            <w:bottom w:val="single" w:sz="36" w:space="0" w:color="082D4E" w:themeColor="text2"/>
          </w:tcBorders>
        </w:tcPr>
        <w:p w14:paraId="158F6CF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397" w:type="dxa"/>
          <w:tcBorders>
            <w:top w:val="single" w:sz="12" w:space="0" w:color="082D4E" w:themeColor="text2"/>
            <w:bottom w:val="single" w:sz="36" w:space="0" w:color="082D4E" w:themeColor="text2"/>
          </w:tcBorders>
        </w:tcPr>
        <w:p w14:paraId="3A53F8FA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42835FF8" w14:textId="77777777" w:rsidR="00D06C97" w:rsidRDefault="00D06C97" w:rsidP="00D06C97">
          <w:pPr>
            <w:pStyle w:val="insidepgfootertext2"/>
            <w:ind w:right="320"/>
            <w:jc w:val="right"/>
          </w:pPr>
          <w:r w:rsidRPr="003D077E">
            <w:t>Surrey Heath Borough Council</w:t>
          </w:r>
        </w:p>
        <w:p w14:paraId="45057C11" w14:textId="77777777" w:rsidR="00D06C97" w:rsidRDefault="00D06C97" w:rsidP="00D06C97">
          <w:pPr>
            <w:pStyle w:val="Insidefootertext1Left"/>
            <w:ind w:left="454" w:right="320" w:hanging="142"/>
            <w:jc w:val="right"/>
          </w:pPr>
          <w:r w:rsidRPr="00BC5132">
            <w:t>www.surreyheath.gov.uk</w:t>
          </w:r>
        </w:p>
      </w:tc>
    </w:tr>
  </w:tbl>
  <w:p w14:paraId="7D38F760" w14:textId="77777777" w:rsidR="00436967" w:rsidRDefault="007652F3" w:rsidP="00406D13">
    <w:pPr>
      <w:pStyle w:val="Footer"/>
    </w:pPr>
    <w:r>
      <w:rPr>
        <w:rFonts w:ascii="Gill Sans MT" w:hAnsi="Gill Sans MT"/>
        <w:caps/>
        <w:color w:val="082D4E" w:themeColor="text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2CAFF915" w14:textId="77777777" w:rsidTr="00F417D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2F67A464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61A5EB4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4904C905" wp14:editId="57A0A82C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8E6B600" w14:textId="77777777" w:rsidTr="00F417D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75F35E5C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1477F76B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595B916C" w14:textId="77777777" w:rsidR="00D06C97" w:rsidRPr="003D077E" w:rsidRDefault="00D06C97" w:rsidP="00D06C97">
          <w:pPr>
            <w:pStyle w:val="insidepgfootertext2"/>
          </w:pPr>
        </w:p>
      </w:tc>
    </w:tr>
  </w:tbl>
  <w:p w14:paraId="35E0E8B4" w14:textId="77777777" w:rsidR="001C61FC" w:rsidRDefault="001C61FC" w:rsidP="00406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52016893" w14:textId="77777777" w:rsidTr="00D06C9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5F147FF2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07D4D0B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A7D67A7" wp14:editId="17FE5A58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28F8057" w14:textId="77777777" w:rsidTr="00D06C9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1B15B77B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2B2CA8A0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6B4DCBC7" w14:textId="77777777" w:rsidR="00D06C97" w:rsidRPr="003D077E" w:rsidRDefault="00D06C97" w:rsidP="00D06C97">
          <w:pPr>
            <w:pStyle w:val="insidepgfootertext2"/>
          </w:pPr>
        </w:p>
      </w:tc>
    </w:tr>
  </w:tbl>
  <w:p w14:paraId="763B4492" w14:textId="77777777" w:rsidR="002E0339" w:rsidRDefault="002E0339" w:rsidP="0040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A6EF" w14:textId="77777777" w:rsidR="00CA230A" w:rsidRDefault="00CA230A" w:rsidP="00406D13">
      <w:r>
        <w:separator/>
      </w:r>
    </w:p>
  </w:footnote>
  <w:footnote w:type="continuationSeparator" w:id="0">
    <w:p w14:paraId="6D475F7F" w14:textId="77777777" w:rsidR="00CA230A" w:rsidRDefault="00CA230A" w:rsidP="004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F9DE" w14:textId="76DB637D" w:rsidR="002C447F" w:rsidRDefault="00EE1814" w:rsidP="003D56CE">
    <w:pPr>
      <w:pStyle w:val="EvenPageNumber"/>
      <w:ind w:left="-724" w:right="-724"/>
      <w:rPr>
        <w:rStyle w:val="IntenseEmphasis"/>
        <w:b/>
        <w:iCs w:val="0"/>
        <w:color w:val="082D4E" w:themeColor="text2"/>
      </w:rPr>
    </w:pPr>
    <w:sdt>
      <w:sdtPr>
        <w:rPr>
          <w:rStyle w:val="IntenseEmphasis"/>
          <w:b/>
          <w:iCs w:val="0"/>
          <w:color w:val="082D4E" w:themeColor="text2"/>
        </w:rPr>
        <w:id w:val="-1318336367"/>
        <w:docPartObj>
          <w:docPartGallery w:val="Page Numbers (Top of Page)"/>
          <w:docPartUnique/>
        </w:docPartObj>
      </w:sdtPr>
      <w:sdtEndPr>
        <w:rPr>
          <w:rStyle w:val="IntenseEmphasis"/>
        </w:rPr>
      </w:sdtEndPr>
      <w:sdtContent>
        <w:r w:rsidR="003D56CE">
          <w:rPr>
            <w:noProof/>
          </w:rPr>
          <w:drawing>
            <wp:anchor distT="0" distB="0" distL="114300" distR="114300" simplePos="0" relativeHeight="251674624" behindDoc="1" locked="1" layoutInCell="1" allowOverlap="1" wp14:anchorId="0B31E908" wp14:editId="14C594AD">
              <wp:simplePos x="0" y="0"/>
              <wp:positionH relativeFrom="column">
                <wp:posOffset>-805180</wp:posOffset>
              </wp:positionH>
              <wp:positionV relativeFrom="page">
                <wp:posOffset>368300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0" name="Picture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Page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PAGE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 of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NUMPAGES 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</w:sdtContent>
    </w:sdt>
  </w:p>
  <w:p w14:paraId="519A6D20" w14:textId="77777777" w:rsidR="00042BF0" w:rsidRPr="00D630DF" w:rsidRDefault="00042BF0" w:rsidP="003D56CE">
    <w:pPr>
      <w:pStyle w:val="EvenPageNumber"/>
      <w:ind w:left="-724" w:right="-7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DAFF" w14:textId="59849AA2" w:rsidR="002C447F" w:rsidRDefault="00EE1814" w:rsidP="003D077E">
    <w:pPr>
      <w:pStyle w:val="OddPageNumber"/>
      <w:ind w:left="-724"/>
    </w:pPr>
    <w:sdt>
      <w:sdtPr>
        <w:rPr>
          <w:rStyle w:val="IntenseEmphasis"/>
        </w:rPr>
        <w:id w:val="98381352"/>
        <w:docPartObj>
          <w:docPartGallery w:val="Page Numbers (Top of Page)"/>
          <w:docPartUnique/>
        </w:docPartObj>
      </w:sdtPr>
      <w:sdtEndPr>
        <w:rPr>
          <w:rStyle w:val="DefaultParagraphFont"/>
          <w:b/>
          <w:iCs w:val="0"/>
          <w:color w:val="082D4E" w:themeColor="text2"/>
        </w:rPr>
      </w:sdtEndPr>
      <w:sdtContent>
        <w:r w:rsidR="003D077E">
          <w:rPr>
            <w:noProof/>
          </w:rPr>
          <w:drawing>
            <wp:anchor distT="0" distB="0" distL="114300" distR="114300" simplePos="0" relativeHeight="251679744" behindDoc="1" locked="1" layoutInCell="1" allowOverlap="1" wp14:anchorId="7AE5703C" wp14:editId="4F0FA143">
              <wp:simplePos x="0" y="0"/>
              <wp:positionH relativeFrom="column">
                <wp:posOffset>-803910</wp:posOffset>
              </wp:positionH>
              <wp:positionV relativeFrom="page">
                <wp:posOffset>368935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8" name="Picture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Picture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t xml:space="preserve">Page </w:t>
        </w:r>
        <w:r w:rsidR="00194222" w:rsidRPr="00D630DF">
          <w:fldChar w:fldCharType="begin"/>
        </w:r>
        <w:r w:rsidR="00194222" w:rsidRPr="00D630DF">
          <w:instrText xml:space="preserve"> PAGE </w:instrText>
        </w:r>
        <w:r w:rsidR="00194222" w:rsidRPr="00D630DF">
          <w:fldChar w:fldCharType="separate"/>
        </w:r>
        <w:r w:rsidR="00194222" w:rsidRPr="00D630DF">
          <w:t>2</w:t>
        </w:r>
        <w:r w:rsidR="00194222" w:rsidRPr="00D630DF">
          <w:fldChar w:fldCharType="end"/>
        </w:r>
        <w:r w:rsidR="00194222" w:rsidRPr="00D630DF">
          <w:t xml:space="preserve"> of </w:t>
        </w:r>
        <w:fldSimple w:instr=" NUMPAGES  ">
          <w:r w:rsidR="00194222" w:rsidRPr="00D630DF">
            <w:t>2</w:t>
          </w:r>
        </w:fldSimple>
      </w:sdtContent>
    </w:sdt>
  </w:p>
  <w:p w14:paraId="04D25D3B" w14:textId="77777777" w:rsidR="00042BF0" w:rsidRPr="00D630DF" w:rsidRDefault="00042BF0" w:rsidP="003D077E">
    <w:pPr>
      <w:pStyle w:val="OddPageNumber"/>
      <w:ind w:left="-7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51C5" w14:textId="4EB452DA" w:rsidR="00541618" w:rsidRPr="00954F4E" w:rsidRDefault="00412858" w:rsidP="00077322">
    <w:pPr>
      <w:pStyle w:val="Header"/>
    </w:pPr>
    <w:r w:rsidRPr="00954F4E">
      <w:rPr>
        <w:noProof/>
      </w:rPr>
      <w:drawing>
        <wp:anchor distT="0" distB="0" distL="114300" distR="114300" simplePos="0" relativeHeight="251670528" behindDoc="1" locked="0" layoutInCell="1" allowOverlap="1" wp14:anchorId="49607447" wp14:editId="1459AEE6">
          <wp:simplePos x="0" y="0"/>
          <wp:positionH relativeFrom="margin">
            <wp:posOffset>-810260</wp:posOffset>
          </wp:positionH>
          <wp:positionV relativeFrom="page">
            <wp:posOffset>123190</wp:posOffset>
          </wp:positionV>
          <wp:extent cx="7583354" cy="1265931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354" cy="126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22" w:rsidRPr="00954F4E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0" wp14:anchorId="4F975EA2" wp14:editId="7D1645B7">
              <wp:simplePos x="0" y="0"/>
              <wp:positionH relativeFrom="page">
                <wp:posOffset>1440180</wp:posOffset>
              </wp:positionH>
              <wp:positionV relativeFrom="page">
                <wp:posOffset>483235</wp:posOffset>
              </wp:positionV>
              <wp:extent cx="4993005" cy="445770"/>
              <wp:effectExtent l="0" t="0" r="0" b="0"/>
              <wp:wrapSquare wrapText="bothSides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CB24B" w14:textId="77777777" w:rsidR="00C72F13" w:rsidRPr="00077322" w:rsidRDefault="00C72F13" w:rsidP="00077322">
                          <w:pPr>
                            <w:pStyle w:val="Header"/>
                          </w:pPr>
                          <w:r w:rsidRPr="00077322">
                            <w:t>SURREY HEATH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75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113.4pt;margin-top:38.05pt;width:393.15pt;height:3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A+A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" o:allowoverlap="f" filled="f" stroked="f">
              <v:textbox>
                <w:txbxContent>
                  <w:p w14:paraId="13DCB24B" w14:textId="77777777" w:rsidR="00C72F13" w:rsidRPr="00077322" w:rsidRDefault="00C72F13" w:rsidP="00077322">
                    <w:pPr>
                      <w:pStyle w:val="Header"/>
                    </w:pPr>
                    <w:r w:rsidRPr="00077322">
                      <w:t>SURREY HEATH BOROUGH COUNCIL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A5087">
      <w:t xml:space="preserve"> </w:t>
    </w:r>
  </w:p>
  <w:p w14:paraId="652FC1D7" w14:textId="77777777" w:rsidR="00042BF0" w:rsidRPr="00077322" w:rsidRDefault="00042BF0" w:rsidP="00077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38CF2B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443B0A"/>
    <w:multiLevelType w:val="hybridMultilevel"/>
    <w:tmpl w:val="681A1910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5BA2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ind w:left="66" w:hanging="360"/>
      </w:pPr>
      <w:rPr>
        <w:rFonts w:ascii="Gill Sans MT" w:hAnsi="Gill Sans MT"/>
        <w:b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ascii="Gill Sans MT" w:hAnsi="Gill Sans MT"/>
        <w:b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Gill Sans MT" w:hAnsi="Gill Sans MT"/>
        <w:b/>
        <w:sz w:val="24"/>
      </w:rPr>
    </w:lvl>
    <w:lvl w:ilvl="3">
      <w:start w:val="1"/>
      <w:numFmt w:val="decimal"/>
      <w:lvlText w:val="%1.%2.%3.%4."/>
      <w:lvlJc w:val="left"/>
      <w:pPr>
        <w:ind w:left="1434" w:hanging="648"/>
      </w:pPr>
      <w:rPr>
        <w:rFonts w:ascii="Gill Sans MT" w:hAnsi="Gill Sans MT"/>
        <w:b/>
        <w:sz w:val="24"/>
      </w:rPr>
    </w:lvl>
    <w:lvl w:ilvl="4">
      <w:start w:val="1"/>
      <w:numFmt w:val="decimal"/>
      <w:lvlText w:val="%1.%2.%3.%4.%5."/>
      <w:lvlJc w:val="left"/>
      <w:pPr>
        <w:ind w:left="1938" w:hanging="792"/>
      </w:pPr>
      <w:rPr>
        <w:rFonts w:ascii="Gill Sans MT" w:hAnsi="Gill Sans MT"/>
        <w:b/>
        <w:sz w:val="24"/>
      </w:rPr>
    </w:lvl>
    <w:lvl w:ilvl="5">
      <w:start w:val="1"/>
      <w:numFmt w:val="decimal"/>
      <w:lvlText w:val="%1.%2.%3.%4.%5.%6."/>
      <w:lvlJc w:val="left"/>
      <w:pPr>
        <w:ind w:left="2442" w:hanging="936"/>
      </w:pPr>
      <w:rPr>
        <w:rFonts w:ascii="Gill Sans MT" w:hAnsi="Gill Sans MT"/>
        <w:b/>
        <w:sz w:val="24"/>
      </w:rPr>
    </w:lvl>
    <w:lvl w:ilvl="6">
      <w:start w:val="1"/>
      <w:numFmt w:val="decimal"/>
      <w:lvlText w:val="%1.%2.%3.%4.%5.%6.%7."/>
      <w:lvlJc w:val="left"/>
      <w:pPr>
        <w:ind w:left="2946" w:hanging="1080"/>
      </w:pPr>
    </w:lvl>
    <w:lvl w:ilvl="7">
      <w:start w:val="1"/>
      <w:numFmt w:val="decimal"/>
      <w:lvlText w:val="%1.%2.%3.%4.%5.%6.%7.%8."/>
      <w:lvlJc w:val="left"/>
      <w:pPr>
        <w:ind w:left="3450" w:hanging="1224"/>
      </w:pPr>
    </w:lvl>
    <w:lvl w:ilvl="8">
      <w:start w:val="1"/>
      <w:numFmt w:val="decimal"/>
      <w:lvlText w:val="%1.%2.%3.%4.%5.%6.%7.%8.%9."/>
      <w:lvlJc w:val="left"/>
      <w:pPr>
        <w:ind w:left="4026" w:hanging="1440"/>
      </w:pPr>
    </w:lvl>
  </w:abstractNum>
  <w:abstractNum w:abstractNumId="3" w15:restartNumberingAfterBreak="0">
    <w:nsid w:val="0AA17105"/>
    <w:multiLevelType w:val="hybridMultilevel"/>
    <w:tmpl w:val="22E86D8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D7D"/>
    <w:multiLevelType w:val="hybridMultilevel"/>
    <w:tmpl w:val="285471F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73252"/>
    <w:multiLevelType w:val="hybridMultilevel"/>
    <w:tmpl w:val="445E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9569F"/>
    <w:multiLevelType w:val="multilevel"/>
    <w:tmpl w:val="D73EFEE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524EC"/>
    <w:multiLevelType w:val="hybridMultilevel"/>
    <w:tmpl w:val="7974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59BA"/>
    <w:multiLevelType w:val="hybridMultilevel"/>
    <w:tmpl w:val="D07A8568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B7068"/>
    <w:multiLevelType w:val="multilevel"/>
    <w:tmpl w:val="8DD817A8"/>
    <w:styleLink w:val="PinkBullet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  <w:sz w:val="24"/>
      </w:rPr>
    </w:lvl>
    <w:lvl w:ilvl="1">
      <w:start w:val="1"/>
      <w:numFmt w:val="bullet"/>
      <w:lvlText w:val=""/>
      <w:lvlJc w:val="left"/>
      <w:pPr>
        <w:ind w:left="1212" w:hanging="360"/>
      </w:pPr>
      <w:rPr>
        <w:rFonts w:ascii="Wingdings" w:hAnsi="Wingdings" w:cs="Courier New" w:hint="default"/>
        <w:color w:val="E50075" w:themeColor="accent3"/>
        <w:sz w:val="36"/>
      </w:rPr>
    </w:lvl>
    <w:lvl w:ilvl="2">
      <w:start w:val="1"/>
      <w:numFmt w:val="bullet"/>
      <w:lvlText w:val=""/>
      <w:lvlJc w:val="left"/>
      <w:pPr>
        <w:ind w:left="1637" w:hanging="360"/>
      </w:pPr>
      <w:rPr>
        <w:rFonts w:ascii="Wingdings" w:hAnsi="Wingdings" w:hint="default"/>
        <w:color w:val="E50075" w:themeColor="accent3"/>
        <w:sz w:val="40"/>
      </w:rPr>
    </w:lvl>
    <w:lvl w:ilvl="3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color w:val="E50075" w:themeColor="accent3"/>
        <w:sz w:val="4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987"/>
    <w:multiLevelType w:val="hybridMultilevel"/>
    <w:tmpl w:val="B4CEF5D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1408"/>
    <w:multiLevelType w:val="hybridMultilevel"/>
    <w:tmpl w:val="4AD2BC48"/>
    <w:lvl w:ilvl="0" w:tplc="FEFA52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401F4"/>
    <w:multiLevelType w:val="hybridMultilevel"/>
    <w:tmpl w:val="7E3E83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473D9"/>
    <w:multiLevelType w:val="hybridMultilevel"/>
    <w:tmpl w:val="428AF60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6398C"/>
    <w:multiLevelType w:val="hybridMultilevel"/>
    <w:tmpl w:val="F4DC471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E188A"/>
    <w:multiLevelType w:val="hybridMultilevel"/>
    <w:tmpl w:val="18503DC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3F03"/>
    <w:multiLevelType w:val="hybridMultilevel"/>
    <w:tmpl w:val="4C829A7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5B8A26B6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60AC"/>
    <w:multiLevelType w:val="hybridMultilevel"/>
    <w:tmpl w:val="C04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82E89"/>
    <w:multiLevelType w:val="hybridMultilevel"/>
    <w:tmpl w:val="F386F724"/>
    <w:lvl w:ilvl="0" w:tplc="08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2424A"/>
    <w:multiLevelType w:val="hybridMultilevel"/>
    <w:tmpl w:val="858AA5C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F6F"/>
    <w:multiLevelType w:val="multilevel"/>
    <w:tmpl w:val="8DD817A8"/>
    <w:styleLink w:val="Styl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070" w:hanging="360"/>
      </w:pPr>
      <w:rPr>
        <w:rFonts w:ascii="Wingdings" w:hAnsi="Wingdings" w:hint="default"/>
        <w:color w:val="000000" w:themeColor="text1"/>
        <w:sz w:val="36"/>
      </w:rPr>
    </w:lvl>
    <w:lvl w:ilvl="2">
      <w:start w:val="1"/>
      <w:numFmt w:val="bullet"/>
      <w:lvlText w:val=""/>
      <w:lvlJc w:val="left"/>
      <w:pPr>
        <w:ind w:left="1495" w:hanging="360"/>
      </w:pPr>
      <w:rPr>
        <w:rFonts w:ascii="Wingdings" w:hAnsi="Wingdings" w:hint="default"/>
        <w:color w:val="000000" w:themeColor="text1"/>
        <w:sz w:val="40"/>
      </w:rPr>
    </w:lvl>
    <w:lvl w:ilvl="3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color w:val="000000" w:themeColor="text1"/>
        <w:sz w:val="40"/>
      </w:rPr>
    </w:lvl>
    <w:lvl w:ilvl="4">
      <w:start w:val="1"/>
      <w:numFmt w:val="bullet"/>
      <w:lvlText w:val=""/>
      <w:lvlJc w:val="left"/>
      <w:pPr>
        <w:ind w:left="36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41398"/>
    <w:multiLevelType w:val="hybridMultilevel"/>
    <w:tmpl w:val="D4BA848C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E9B8D"/>
    <w:multiLevelType w:val="hybridMultilevel"/>
    <w:tmpl w:val="1A9E9F52"/>
    <w:lvl w:ilvl="0" w:tplc="A566D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2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06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80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6B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40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A0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C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2D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17B7B"/>
    <w:multiLevelType w:val="hybridMultilevel"/>
    <w:tmpl w:val="63A07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F33E9"/>
    <w:multiLevelType w:val="hybridMultilevel"/>
    <w:tmpl w:val="5F907210"/>
    <w:lvl w:ilvl="0" w:tplc="4EB4DEE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82CB5"/>
    <w:multiLevelType w:val="hybridMultilevel"/>
    <w:tmpl w:val="8C04F112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96349">
    <w:abstractNumId w:val="2"/>
  </w:num>
  <w:num w:numId="2" w16cid:durableId="1417821009">
    <w:abstractNumId w:val="20"/>
  </w:num>
  <w:num w:numId="3" w16cid:durableId="121584953">
    <w:abstractNumId w:val="9"/>
  </w:num>
  <w:num w:numId="4" w16cid:durableId="1147672541">
    <w:abstractNumId w:val="11"/>
  </w:num>
  <w:num w:numId="5" w16cid:durableId="206798825">
    <w:abstractNumId w:val="16"/>
  </w:num>
  <w:num w:numId="6" w16cid:durableId="624969574">
    <w:abstractNumId w:val="7"/>
  </w:num>
  <w:num w:numId="7" w16cid:durableId="431824631">
    <w:abstractNumId w:val="6"/>
  </w:num>
  <w:num w:numId="8" w16cid:durableId="976954559">
    <w:abstractNumId w:val="24"/>
  </w:num>
  <w:num w:numId="9" w16cid:durableId="1667897244">
    <w:abstractNumId w:val="1"/>
  </w:num>
  <w:num w:numId="10" w16cid:durableId="1632831406">
    <w:abstractNumId w:val="10"/>
  </w:num>
  <w:num w:numId="11" w16cid:durableId="1221748241">
    <w:abstractNumId w:val="25"/>
  </w:num>
  <w:num w:numId="12" w16cid:durableId="1408570034">
    <w:abstractNumId w:val="19"/>
  </w:num>
  <w:num w:numId="13" w16cid:durableId="1727488129">
    <w:abstractNumId w:val="4"/>
  </w:num>
  <w:num w:numId="14" w16cid:durableId="2062246828">
    <w:abstractNumId w:val="3"/>
  </w:num>
  <w:num w:numId="15" w16cid:durableId="164636330">
    <w:abstractNumId w:val="14"/>
  </w:num>
  <w:num w:numId="16" w16cid:durableId="1156727073">
    <w:abstractNumId w:val="17"/>
  </w:num>
  <w:num w:numId="17" w16cid:durableId="202132305">
    <w:abstractNumId w:val="8"/>
  </w:num>
  <w:num w:numId="18" w16cid:durableId="1332761795">
    <w:abstractNumId w:val="22"/>
  </w:num>
  <w:num w:numId="19" w16cid:durableId="1904752309">
    <w:abstractNumId w:val="5"/>
  </w:num>
  <w:num w:numId="20" w16cid:durableId="1230459283">
    <w:abstractNumId w:val="15"/>
  </w:num>
  <w:num w:numId="21" w16cid:durableId="580793296">
    <w:abstractNumId w:val="12"/>
  </w:num>
  <w:num w:numId="22" w16cid:durableId="1056666951">
    <w:abstractNumId w:val="23"/>
  </w:num>
  <w:num w:numId="23" w16cid:durableId="19674662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252666870">
    <w:abstractNumId w:val="18"/>
  </w:num>
  <w:num w:numId="25" w16cid:durableId="560822849">
    <w:abstractNumId w:val="21"/>
  </w:num>
  <w:num w:numId="26" w16cid:durableId="119426836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LockTheme/>
  <w:styleLockQFSet/>
  <w:defaultTabStop w:val="720"/>
  <w:evenAndOddHeaders/>
  <w:drawingGridHorizontalSpacing w:val="181"/>
  <w:drawingGridVerticalSpacing w:val="181"/>
  <w:displayHorizontalDrawingGridEvery w:val="18"/>
  <w:displayVerticalDrawingGridEvery w:val="18"/>
  <w:doNotUseMarginsForDrawingGridOrigin/>
  <w:drawingGridHorizontalOrigin w:val="1247"/>
  <w:drawingGridVerticalOrigin w:val="16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7"/>
    <w:rsid w:val="00002E8F"/>
    <w:rsid w:val="00016F41"/>
    <w:rsid w:val="00033C9E"/>
    <w:rsid w:val="00041A6B"/>
    <w:rsid w:val="00042BF0"/>
    <w:rsid w:val="000604AB"/>
    <w:rsid w:val="00076C22"/>
    <w:rsid w:val="00077322"/>
    <w:rsid w:val="0007734E"/>
    <w:rsid w:val="00097E8A"/>
    <w:rsid w:val="000A78DC"/>
    <w:rsid w:val="000B583A"/>
    <w:rsid w:val="000C09A6"/>
    <w:rsid w:val="000C458D"/>
    <w:rsid w:val="000C45CA"/>
    <w:rsid w:val="000C5505"/>
    <w:rsid w:val="000C7D9F"/>
    <w:rsid w:val="000D131E"/>
    <w:rsid w:val="000D1556"/>
    <w:rsid w:val="000D2EC2"/>
    <w:rsid w:val="000D6A77"/>
    <w:rsid w:val="00104776"/>
    <w:rsid w:val="00120914"/>
    <w:rsid w:val="001219EC"/>
    <w:rsid w:val="001317CD"/>
    <w:rsid w:val="00132484"/>
    <w:rsid w:val="00135E49"/>
    <w:rsid w:val="00146059"/>
    <w:rsid w:val="00146B7A"/>
    <w:rsid w:val="00153EAF"/>
    <w:rsid w:val="00156EC0"/>
    <w:rsid w:val="00166D2D"/>
    <w:rsid w:val="00177743"/>
    <w:rsid w:val="00191099"/>
    <w:rsid w:val="00194222"/>
    <w:rsid w:val="001A30B7"/>
    <w:rsid w:val="001B2988"/>
    <w:rsid w:val="001B57D2"/>
    <w:rsid w:val="001C61FC"/>
    <w:rsid w:val="001C7391"/>
    <w:rsid w:val="001D6452"/>
    <w:rsid w:val="001D70C6"/>
    <w:rsid w:val="001F0E31"/>
    <w:rsid w:val="00200DBD"/>
    <w:rsid w:val="0020427B"/>
    <w:rsid w:val="0021111B"/>
    <w:rsid w:val="00220032"/>
    <w:rsid w:val="00222B08"/>
    <w:rsid w:val="00226C0A"/>
    <w:rsid w:val="0023216C"/>
    <w:rsid w:val="00234B5B"/>
    <w:rsid w:val="002361D0"/>
    <w:rsid w:val="00237564"/>
    <w:rsid w:val="00237B64"/>
    <w:rsid w:val="002437C1"/>
    <w:rsid w:val="00243F19"/>
    <w:rsid w:val="002800D5"/>
    <w:rsid w:val="0028055A"/>
    <w:rsid w:val="002813A7"/>
    <w:rsid w:val="00286B95"/>
    <w:rsid w:val="002A0018"/>
    <w:rsid w:val="002B2CC0"/>
    <w:rsid w:val="002B3088"/>
    <w:rsid w:val="002C447F"/>
    <w:rsid w:val="002D4609"/>
    <w:rsid w:val="002D61C3"/>
    <w:rsid w:val="002E0339"/>
    <w:rsid w:val="002E5FD5"/>
    <w:rsid w:val="00301F4C"/>
    <w:rsid w:val="0030316A"/>
    <w:rsid w:val="0031142E"/>
    <w:rsid w:val="00320EF4"/>
    <w:rsid w:val="003225F6"/>
    <w:rsid w:val="003337F3"/>
    <w:rsid w:val="00335F86"/>
    <w:rsid w:val="003453AB"/>
    <w:rsid w:val="00360C8E"/>
    <w:rsid w:val="0036765B"/>
    <w:rsid w:val="003721C3"/>
    <w:rsid w:val="003759DF"/>
    <w:rsid w:val="0038629E"/>
    <w:rsid w:val="003B4304"/>
    <w:rsid w:val="003B74F6"/>
    <w:rsid w:val="003C3B2D"/>
    <w:rsid w:val="003D077E"/>
    <w:rsid w:val="003D3253"/>
    <w:rsid w:val="003D56CE"/>
    <w:rsid w:val="003F2829"/>
    <w:rsid w:val="003F7E79"/>
    <w:rsid w:val="00400669"/>
    <w:rsid w:val="00406D13"/>
    <w:rsid w:val="00412096"/>
    <w:rsid w:val="00412858"/>
    <w:rsid w:val="00414974"/>
    <w:rsid w:val="00417011"/>
    <w:rsid w:val="004318C5"/>
    <w:rsid w:val="0043534D"/>
    <w:rsid w:val="00436967"/>
    <w:rsid w:val="00460E69"/>
    <w:rsid w:val="0046651C"/>
    <w:rsid w:val="00470695"/>
    <w:rsid w:val="00471033"/>
    <w:rsid w:val="00476D93"/>
    <w:rsid w:val="00496674"/>
    <w:rsid w:val="004A33E5"/>
    <w:rsid w:val="004A45B8"/>
    <w:rsid w:val="004D564E"/>
    <w:rsid w:val="004D777C"/>
    <w:rsid w:val="004E76FE"/>
    <w:rsid w:val="005035DB"/>
    <w:rsid w:val="00521E70"/>
    <w:rsid w:val="005311AC"/>
    <w:rsid w:val="0053238E"/>
    <w:rsid w:val="0053387C"/>
    <w:rsid w:val="00541618"/>
    <w:rsid w:val="005422DC"/>
    <w:rsid w:val="00555E9A"/>
    <w:rsid w:val="0056201D"/>
    <w:rsid w:val="00570BA3"/>
    <w:rsid w:val="00581842"/>
    <w:rsid w:val="0059163D"/>
    <w:rsid w:val="00595410"/>
    <w:rsid w:val="005C05F2"/>
    <w:rsid w:val="005C7996"/>
    <w:rsid w:val="005D2C71"/>
    <w:rsid w:val="005E0A60"/>
    <w:rsid w:val="005E13FD"/>
    <w:rsid w:val="005F44FF"/>
    <w:rsid w:val="005F5EDF"/>
    <w:rsid w:val="00600656"/>
    <w:rsid w:val="00646239"/>
    <w:rsid w:val="0064757B"/>
    <w:rsid w:val="006579AE"/>
    <w:rsid w:val="006671A2"/>
    <w:rsid w:val="00671D98"/>
    <w:rsid w:val="00677601"/>
    <w:rsid w:val="006943B3"/>
    <w:rsid w:val="00697407"/>
    <w:rsid w:val="006A6739"/>
    <w:rsid w:val="006A7B59"/>
    <w:rsid w:val="006A7FB9"/>
    <w:rsid w:val="006B4522"/>
    <w:rsid w:val="006C17C9"/>
    <w:rsid w:val="006C583C"/>
    <w:rsid w:val="006D2B93"/>
    <w:rsid w:val="006E2082"/>
    <w:rsid w:val="006E40F8"/>
    <w:rsid w:val="006F0D9E"/>
    <w:rsid w:val="007074A5"/>
    <w:rsid w:val="00713A86"/>
    <w:rsid w:val="00737A34"/>
    <w:rsid w:val="0074086F"/>
    <w:rsid w:val="00741F10"/>
    <w:rsid w:val="007516D7"/>
    <w:rsid w:val="0075743C"/>
    <w:rsid w:val="007652F3"/>
    <w:rsid w:val="007673A2"/>
    <w:rsid w:val="00783F1A"/>
    <w:rsid w:val="00785C3E"/>
    <w:rsid w:val="007B4A77"/>
    <w:rsid w:val="007B5114"/>
    <w:rsid w:val="007B7879"/>
    <w:rsid w:val="007C55A5"/>
    <w:rsid w:val="007D3B26"/>
    <w:rsid w:val="007E5502"/>
    <w:rsid w:val="007F0382"/>
    <w:rsid w:val="007F2586"/>
    <w:rsid w:val="007F2956"/>
    <w:rsid w:val="007F732E"/>
    <w:rsid w:val="00807816"/>
    <w:rsid w:val="0081426F"/>
    <w:rsid w:val="0084321E"/>
    <w:rsid w:val="00845DE5"/>
    <w:rsid w:val="008532DB"/>
    <w:rsid w:val="008545F7"/>
    <w:rsid w:val="008630C7"/>
    <w:rsid w:val="0086481A"/>
    <w:rsid w:val="00872BA6"/>
    <w:rsid w:val="008854D3"/>
    <w:rsid w:val="008917C7"/>
    <w:rsid w:val="0089750B"/>
    <w:rsid w:val="0089785F"/>
    <w:rsid w:val="008B6444"/>
    <w:rsid w:val="008C0D29"/>
    <w:rsid w:val="008C1B42"/>
    <w:rsid w:val="008D5D31"/>
    <w:rsid w:val="008D69B7"/>
    <w:rsid w:val="008E42F0"/>
    <w:rsid w:val="008E5FD2"/>
    <w:rsid w:val="008F0A2C"/>
    <w:rsid w:val="008F4CD0"/>
    <w:rsid w:val="00903856"/>
    <w:rsid w:val="00903902"/>
    <w:rsid w:val="00910933"/>
    <w:rsid w:val="00917A85"/>
    <w:rsid w:val="009235DC"/>
    <w:rsid w:val="00933744"/>
    <w:rsid w:val="00936A47"/>
    <w:rsid w:val="00954F4E"/>
    <w:rsid w:val="0096140D"/>
    <w:rsid w:val="00964C01"/>
    <w:rsid w:val="00965A06"/>
    <w:rsid w:val="0097173F"/>
    <w:rsid w:val="009742FA"/>
    <w:rsid w:val="00975535"/>
    <w:rsid w:val="00976C06"/>
    <w:rsid w:val="00984736"/>
    <w:rsid w:val="00985E9E"/>
    <w:rsid w:val="0099688D"/>
    <w:rsid w:val="009A1E66"/>
    <w:rsid w:val="009A38C9"/>
    <w:rsid w:val="009A5087"/>
    <w:rsid w:val="009A5380"/>
    <w:rsid w:val="009D3AC4"/>
    <w:rsid w:val="009E15E3"/>
    <w:rsid w:val="009E6CE4"/>
    <w:rsid w:val="009F164E"/>
    <w:rsid w:val="00A00A23"/>
    <w:rsid w:val="00A0407A"/>
    <w:rsid w:val="00A15719"/>
    <w:rsid w:val="00A209C3"/>
    <w:rsid w:val="00A259CB"/>
    <w:rsid w:val="00A3011B"/>
    <w:rsid w:val="00A311E7"/>
    <w:rsid w:val="00A42C8D"/>
    <w:rsid w:val="00A4595B"/>
    <w:rsid w:val="00A47548"/>
    <w:rsid w:val="00A519F3"/>
    <w:rsid w:val="00A53BEB"/>
    <w:rsid w:val="00A6521F"/>
    <w:rsid w:val="00A80B3D"/>
    <w:rsid w:val="00A81EF9"/>
    <w:rsid w:val="00A949EE"/>
    <w:rsid w:val="00AA59D1"/>
    <w:rsid w:val="00AC4BF4"/>
    <w:rsid w:val="00AD3121"/>
    <w:rsid w:val="00AD68C7"/>
    <w:rsid w:val="00AE05B1"/>
    <w:rsid w:val="00AE6802"/>
    <w:rsid w:val="00AF334B"/>
    <w:rsid w:val="00AF5E2C"/>
    <w:rsid w:val="00B00242"/>
    <w:rsid w:val="00B01D5E"/>
    <w:rsid w:val="00B05172"/>
    <w:rsid w:val="00B15AB8"/>
    <w:rsid w:val="00B221A4"/>
    <w:rsid w:val="00B25E67"/>
    <w:rsid w:val="00B2716B"/>
    <w:rsid w:val="00B30B45"/>
    <w:rsid w:val="00B342F6"/>
    <w:rsid w:val="00B40C0E"/>
    <w:rsid w:val="00B41110"/>
    <w:rsid w:val="00B41439"/>
    <w:rsid w:val="00B51098"/>
    <w:rsid w:val="00B60F55"/>
    <w:rsid w:val="00B74B32"/>
    <w:rsid w:val="00B76411"/>
    <w:rsid w:val="00B83BAD"/>
    <w:rsid w:val="00B92579"/>
    <w:rsid w:val="00BA4E43"/>
    <w:rsid w:val="00BA7133"/>
    <w:rsid w:val="00BB2189"/>
    <w:rsid w:val="00BC41D5"/>
    <w:rsid w:val="00BC495F"/>
    <w:rsid w:val="00BC5132"/>
    <w:rsid w:val="00BC6793"/>
    <w:rsid w:val="00BD185E"/>
    <w:rsid w:val="00BD667E"/>
    <w:rsid w:val="00BE1C0C"/>
    <w:rsid w:val="00BF0B73"/>
    <w:rsid w:val="00BF2989"/>
    <w:rsid w:val="00BF3CAA"/>
    <w:rsid w:val="00BF4ED3"/>
    <w:rsid w:val="00BF51B3"/>
    <w:rsid w:val="00C00440"/>
    <w:rsid w:val="00C1086D"/>
    <w:rsid w:val="00C1608B"/>
    <w:rsid w:val="00C21F7A"/>
    <w:rsid w:val="00C24670"/>
    <w:rsid w:val="00C32F07"/>
    <w:rsid w:val="00C35A96"/>
    <w:rsid w:val="00C422CA"/>
    <w:rsid w:val="00C60EEC"/>
    <w:rsid w:val="00C70D64"/>
    <w:rsid w:val="00C713F5"/>
    <w:rsid w:val="00C72F13"/>
    <w:rsid w:val="00C87230"/>
    <w:rsid w:val="00C9673B"/>
    <w:rsid w:val="00C97099"/>
    <w:rsid w:val="00CA0583"/>
    <w:rsid w:val="00CA0604"/>
    <w:rsid w:val="00CA230A"/>
    <w:rsid w:val="00CA38B0"/>
    <w:rsid w:val="00CA6DF4"/>
    <w:rsid w:val="00CB00E8"/>
    <w:rsid w:val="00CB56A8"/>
    <w:rsid w:val="00CB7E56"/>
    <w:rsid w:val="00CC0663"/>
    <w:rsid w:val="00CC7516"/>
    <w:rsid w:val="00CE0906"/>
    <w:rsid w:val="00CE6B29"/>
    <w:rsid w:val="00D06C97"/>
    <w:rsid w:val="00D07F66"/>
    <w:rsid w:val="00D1590A"/>
    <w:rsid w:val="00D2453A"/>
    <w:rsid w:val="00D27362"/>
    <w:rsid w:val="00D4713D"/>
    <w:rsid w:val="00D52790"/>
    <w:rsid w:val="00D630DF"/>
    <w:rsid w:val="00D713D6"/>
    <w:rsid w:val="00D76A70"/>
    <w:rsid w:val="00D835AA"/>
    <w:rsid w:val="00D94473"/>
    <w:rsid w:val="00D9449E"/>
    <w:rsid w:val="00DA3FDD"/>
    <w:rsid w:val="00DC2D9E"/>
    <w:rsid w:val="00DC34CF"/>
    <w:rsid w:val="00DD6CAE"/>
    <w:rsid w:val="00DE290F"/>
    <w:rsid w:val="00DF1A45"/>
    <w:rsid w:val="00E12AE7"/>
    <w:rsid w:val="00E21B16"/>
    <w:rsid w:val="00E32999"/>
    <w:rsid w:val="00E34EED"/>
    <w:rsid w:val="00E43557"/>
    <w:rsid w:val="00E43C3A"/>
    <w:rsid w:val="00E4799E"/>
    <w:rsid w:val="00E51AD3"/>
    <w:rsid w:val="00E70B4F"/>
    <w:rsid w:val="00E77007"/>
    <w:rsid w:val="00E77CEF"/>
    <w:rsid w:val="00E867B8"/>
    <w:rsid w:val="00E878D0"/>
    <w:rsid w:val="00E90CDB"/>
    <w:rsid w:val="00E95A31"/>
    <w:rsid w:val="00EB4883"/>
    <w:rsid w:val="00ED0DB8"/>
    <w:rsid w:val="00EE1814"/>
    <w:rsid w:val="00F00D6B"/>
    <w:rsid w:val="00F1133C"/>
    <w:rsid w:val="00F21869"/>
    <w:rsid w:val="00F407CC"/>
    <w:rsid w:val="00F418F6"/>
    <w:rsid w:val="00F47651"/>
    <w:rsid w:val="00F47A7F"/>
    <w:rsid w:val="00F51D39"/>
    <w:rsid w:val="00F54B32"/>
    <w:rsid w:val="00F70FA0"/>
    <w:rsid w:val="00F72219"/>
    <w:rsid w:val="00F72F0D"/>
    <w:rsid w:val="00F750F3"/>
    <w:rsid w:val="00F7712E"/>
    <w:rsid w:val="00F80F09"/>
    <w:rsid w:val="00F83B1C"/>
    <w:rsid w:val="00F92A04"/>
    <w:rsid w:val="00F97FD0"/>
    <w:rsid w:val="00FA2174"/>
    <w:rsid w:val="00FA2CFD"/>
    <w:rsid w:val="00FA6A59"/>
    <w:rsid w:val="00FC1691"/>
    <w:rsid w:val="00FC1F05"/>
    <w:rsid w:val="00FC2CC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13D5"/>
  <w15:chartTrackingRefBased/>
  <w15:docId w15:val="{65769FEE-D0F6-4DFC-A71D-682CF51C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qFormat="1"/>
    <w:lsdException w:name="toc 5" w:semiHidden="1" w:uiPriority="39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unhideWhenUsed/>
    <w:rsid w:val="00F97FD0"/>
    <w:pPr>
      <w:spacing w:after="120" w:line="288" w:lineRule="auto"/>
    </w:pPr>
  </w:style>
  <w:style w:type="paragraph" w:styleId="Heading1">
    <w:name w:val="heading 1"/>
    <w:next w:val="BasicParagraph"/>
    <w:link w:val="Heading1Char"/>
    <w:qFormat/>
    <w:rsid w:val="00785C3E"/>
    <w:pPr>
      <w:outlineLvl w:val="0"/>
    </w:pPr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paragraph" w:styleId="Heading2">
    <w:name w:val="heading 2"/>
    <w:next w:val="BasicParagraph"/>
    <w:link w:val="Heading2Char"/>
    <w:qFormat/>
    <w:rsid w:val="00785C3E"/>
    <w:pPr>
      <w:outlineLvl w:val="1"/>
    </w:pPr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paragraph" w:styleId="Heading3">
    <w:name w:val="heading 3"/>
    <w:next w:val="BasicParagraph"/>
    <w:link w:val="Heading3Char"/>
    <w:qFormat/>
    <w:rsid w:val="00785C3E"/>
    <w:pPr>
      <w:outlineLvl w:val="2"/>
    </w:pPr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paragraph" w:styleId="Heading4">
    <w:name w:val="heading 4"/>
    <w:next w:val="Normal"/>
    <w:link w:val="Heading4Char"/>
    <w:autoRedefine/>
    <w:rsid w:val="00B342F6"/>
    <w:pPr>
      <w:outlineLvl w:val="3"/>
    </w:pPr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A7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95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A600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C3E"/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character" w:customStyle="1" w:styleId="Heading2Char">
    <w:name w:val="Heading 2 Char"/>
    <w:basedOn w:val="DefaultParagraphFont"/>
    <w:link w:val="Heading2"/>
    <w:rsid w:val="00785C3E"/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85C3E"/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B342F6"/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er">
    <w:name w:val="header"/>
    <w:basedOn w:val="Normal"/>
    <w:link w:val="HeaderChar"/>
    <w:uiPriority w:val="1"/>
    <w:rsid w:val="00077322"/>
    <w:rPr>
      <w:color w:val="FFFFFF" w:themeColor="background1"/>
      <w:sz w:val="44"/>
      <w:szCs w:val="36"/>
    </w:rPr>
  </w:style>
  <w:style w:type="character" w:customStyle="1" w:styleId="HeaderChar">
    <w:name w:val="Header Char"/>
    <w:basedOn w:val="DefaultParagraphFont"/>
    <w:link w:val="Header"/>
    <w:uiPriority w:val="1"/>
    <w:rsid w:val="00077322"/>
    <w:rPr>
      <w:color w:val="FFFFFF" w:themeColor="background1"/>
      <w:sz w:val="44"/>
      <w:szCs w:val="36"/>
    </w:rPr>
  </w:style>
  <w:style w:type="paragraph" w:styleId="Footer">
    <w:name w:val="footer"/>
    <w:basedOn w:val="Normal"/>
    <w:link w:val="FooterChar"/>
    <w:uiPriority w:val="1"/>
    <w:rsid w:val="00A1571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28"/>
    </w:rPr>
  </w:style>
  <w:style w:type="character" w:customStyle="1" w:styleId="FooterChar">
    <w:name w:val="Footer Char"/>
    <w:basedOn w:val="DefaultParagraphFont"/>
    <w:link w:val="Footer"/>
    <w:uiPriority w:val="1"/>
    <w:rsid w:val="00975535"/>
    <w:rPr>
      <w:color w:val="FFFFFF" w:themeColor="background1"/>
      <w:sz w:val="28"/>
    </w:rPr>
  </w:style>
  <w:style w:type="paragraph" w:customStyle="1" w:styleId="BasicParagraph">
    <w:name w:val="[Basic Paragraph]"/>
    <w:uiPriority w:val="99"/>
    <w:qFormat/>
    <w:rsid w:val="00570BA3"/>
    <w:pPr>
      <w:spacing w:after="0" w:line="288" w:lineRule="auto"/>
    </w:pPr>
    <w:rPr>
      <w:rFonts w:cs="Gill Sans Nova SemiBold"/>
      <w:sz w:val="28"/>
      <w:szCs w:val="29"/>
      <w:bdr w:val="none" w:sz="0" w:space="0" w:color="auto" w:frame="1"/>
    </w:rPr>
  </w:style>
  <w:style w:type="character" w:styleId="Hyperlink">
    <w:name w:val="Hyperlink"/>
    <w:basedOn w:val="DefaultParagraphFont"/>
    <w:uiPriority w:val="99"/>
    <w:rsid w:val="00E95A31"/>
    <w:rPr>
      <w:color w:val="0563C1" w:themeColor="hyperlink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rsid w:val="00C72F1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1"/>
    <w:qFormat/>
    <w:rsid w:val="00400669"/>
    <w:rPr>
      <w:i/>
      <w:iCs/>
      <w:color w:val="000000" w:themeColor="text1"/>
      <w:sz w:val="24"/>
      <w:szCs w:val="24"/>
      <w:lang w:val="en-GB"/>
    </w:rPr>
  </w:style>
  <w:style w:type="paragraph" w:styleId="Title">
    <w:name w:val="Title"/>
    <w:next w:val="Subtitle"/>
    <w:link w:val="TitleChar"/>
    <w:qFormat/>
    <w:rsid w:val="00785C3E"/>
    <w:pPr>
      <w:suppressAutoHyphens/>
      <w:spacing w:before="240" w:after="480" w:line="228" w:lineRule="auto"/>
    </w:pPr>
    <w:rPr>
      <w:rFonts w:ascii="Gill Sans MT" w:hAnsi="Gill Sans MT"/>
      <w:b/>
      <w:bCs/>
      <w:caps/>
      <w:color w:val="082D4E" w:themeColor="text2"/>
      <w:sz w:val="72"/>
      <w:szCs w:val="22"/>
    </w:rPr>
  </w:style>
  <w:style w:type="character" w:customStyle="1" w:styleId="TitleChar">
    <w:name w:val="Title Char"/>
    <w:basedOn w:val="DefaultParagraphFont"/>
    <w:link w:val="Title"/>
    <w:rsid w:val="00785C3E"/>
    <w:rPr>
      <w:rFonts w:ascii="Gill Sans MT" w:hAnsi="Gill Sans MT"/>
      <w:b/>
      <w:bCs/>
      <w:caps/>
      <w:color w:val="082D4E" w:themeColor="text2"/>
      <w:sz w:val="72"/>
      <w:szCs w:val="22"/>
    </w:rPr>
  </w:style>
  <w:style w:type="paragraph" w:styleId="Subtitle">
    <w:name w:val="Subtitle"/>
    <w:basedOn w:val="Normal"/>
    <w:next w:val="Heading1"/>
    <w:link w:val="SubtitleChar"/>
    <w:qFormat/>
    <w:rsid w:val="00785C3E"/>
    <w:pPr>
      <w:autoSpaceDE w:val="0"/>
      <w:autoSpaceDN w:val="0"/>
      <w:adjustRightInd w:val="0"/>
      <w:spacing w:after="56"/>
      <w:textAlignment w:val="center"/>
    </w:pPr>
    <w:rPr>
      <w:rFonts w:ascii="Gill Sans MT" w:hAnsi="Gill Sans MT" w:cs="Gill Sans MT"/>
      <w:color w:val="000000"/>
      <w:sz w:val="56"/>
      <w:szCs w:val="72"/>
    </w:rPr>
  </w:style>
  <w:style w:type="character" w:customStyle="1" w:styleId="SubtitleChar">
    <w:name w:val="Subtitle Char"/>
    <w:basedOn w:val="DefaultParagraphFont"/>
    <w:link w:val="Subtitle"/>
    <w:rsid w:val="00785C3E"/>
    <w:rPr>
      <w:rFonts w:ascii="Gill Sans MT" w:hAnsi="Gill Sans MT" w:cs="Gill Sans MT"/>
      <w:color w:val="000000"/>
      <w:sz w:val="56"/>
      <w:szCs w:val="72"/>
    </w:rPr>
  </w:style>
  <w:style w:type="character" w:styleId="SubtleEmphasis">
    <w:name w:val="Subtle Emphasis"/>
    <w:basedOn w:val="DefaultParagraphFont"/>
    <w:uiPriority w:val="1"/>
    <w:rsid w:val="00E95A3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Emphasis"/>
    <w:uiPriority w:val="2"/>
    <w:rsid w:val="00194222"/>
    <w:rPr>
      <w:b/>
      <w:i w:val="0"/>
      <w:iCs/>
      <w:color w:val="000000" w:themeColor="text1"/>
      <w:sz w:val="24"/>
      <w:szCs w:val="24"/>
      <w:lang w:val="en-GB"/>
    </w:rPr>
  </w:style>
  <w:style w:type="character" w:styleId="Strong">
    <w:name w:val="Strong"/>
    <w:qFormat/>
    <w:rsid w:val="00E95A31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1"/>
    <w:rsid w:val="00400669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9755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"/>
    <w:rsid w:val="00A15719"/>
    <w:pPr>
      <w:pBdr>
        <w:top w:val="single" w:sz="4" w:space="10" w:color="E50075" w:themeColor="accent3"/>
        <w:bottom w:val="single" w:sz="4" w:space="10" w:color="E50075" w:themeColor="accent3"/>
      </w:pBdr>
      <w:spacing w:before="360" w:after="360"/>
      <w:ind w:left="862" w:right="862"/>
      <w:jc w:val="center"/>
    </w:pPr>
    <w:rPr>
      <w:b/>
      <w:i/>
      <w:iCs/>
      <w:color w:val="E50075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2"/>
    <w:rsid w:val="00975535"/>
    <w:rPr>
      <w:b/>
      <w:i/>
      <w:iCs/>
      <w:color w:val="E50075" w:themeColor="accent3"/>
      <w:sz w:val="28"/>
    </w:rPr>
  </w:style>
  <w:style w:type="character" w:styleId="SubtleReference">
    <w:name w:val="Subtle Reference"/>
    <w:basedOn w:val="DefaultParagraphFont"/>
    <w:uiPriority w:val="31"/>
    <w:semiHidden/>
    <w:rsid w:val="00E95A31"/>
    <w:rPr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2"/>
    <w:semiHidden/>
    <w:unhideWhenUsed/>
    <w:rsid w:val="006A7FB9"/>
    <w:rPr>
      <w:b/>
      <w:bCs/>
      <w:smallCaps/>
      <w:color w:val="E50075" w:themeColor="accent3"/>
      <w:spacing w:val="5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95A31"/>
    <w:rPr>
      <w:b/>
      <w:bCs/>
      <w:i/>
      <w:iCs/>
      <w:spacing w:val="5"/>
      <w:lang w:val="en-GB"/>
    </w:rPr>
  </w:style>
  <w:style w:type="paragraph" w:styleId="ListParagraph">
    <w:name w:val="List Paragraph"/>
    <w:basedOn w:val="Normal"/>
    <w:uiPriority w:val="34"/>
    <w:unhideWhenUsed/>
    <w:qFormat/>
    <w:rsid w:val="00E95A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7FB9"/>
    <w:rPr>
      <w:rFonts w:asciiTheme="majorHAnsi" w:eastAsiaTheme="majorEastAsia" w:hAnsiTheme="majorHAnsi" w:cstheme="majorBidi"/>
      <w:color w:val="000000" w:themeColor="text1"/>
    </w:rPr>
  </w:style>
  <w:style w:type="paragraph" w:styleId="NoSpacing">
    <w:name w:val="No Spacing"/>
    <w:uiPriority w:val="1"/>
    <w:semiHidden/>
    <w:unhideWhenUsed/>
    <w:qFormat/>
    <w:rsid w:val="00E95A31"/>
    <w:pPr>
      <w:spacing w:after="0" w:line="240" w:lineRule="auto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35"/>
    <w:rPr>
      <w:rFonts w:asciiTheme="majorHAnsi" w:eastAsiaTheme="majorEastAsia" w:hAnsiTheme="majorHAnsi" w:cstheme="majorBidi"/>
      <w:color w:val="4A600F" w:themeColor="accent1" w:themeShade="7F"/>
    </w:rPr>
  </w:style>
  <w:style w:type="paragraph" w:customStyle="1" w:styleId="FooterDate">
    <w:name w:val="Footer Date"/>
    <w:basedOn w:val="Footer"/>
    <w:next w:val="Footer"/>
    <w:uiPriority w:val="1"/>
    <w:rsid w:val="00595410"/>
    <w:pPr>
      <w:spacing w:before="240" w:after="240"/>
    </w:pPr>
    <w:rPr>
      <w:b/>
      <w:bCs/>
    </w:rPr>
  </w:style>
  <w:style w:type="paragraph" w:customStyle="1" w:styleId="EvenPageNumber">
    <w:name w:val="Even Page Number"/>
    <w:link w:val="EvenPageNumberChar"/>
    <w:uiPriority w:val="1"/>
    <w:rsid w:val="00917A85"/>
    <w:pPr>
      <w:keepLines/>
      <w:jc w:val="right"/>
    </w:pPr>
    <w:rPr>
      <w:rFonts w:ascii="Gill Sans MT" w:hAnsi="Gill Sans MT"/>
      <w:b/>
      <w:bCs/>
      <w:color w:val="082D4E" w:themeColor="text2"/>
    </w:rPr>
  </w:style>
  <w:style w:type="paragraph" w:customStyle="1" w:styleId="OddPageNumber">
    <w:name w:val="Odd Page Number"/>
    <w:basedOn w:val="EvenPageNumber"/>
    <w:uiPriority w:val="1"/>
    <w:semiHidden/>
    <w:unhideWhenUsed/>
    <w:qFormat/>
    <w:rsid w:val="00D630DF"/>
    <w:pPr>
      <w:jc w:val="left"/>
    </w:pPr>
    <w:rPr>
      <w:bCs w:val="0"/>
    </w:rPr>
  </w:style>
  <w:style w:type="character" w:customStyle="1" w:styleId="EvenPageNumberChar">
    <w:name w:val="Even Page Number Char"/>
    <w:basedOn w:val="HeaderChar"/>
    <w:link w:val="EvenPageNumber"/>
    <w:uiPriority w:val="1"/>
    <w:rsid w:val="00975535"/>
    <w:rPr>
      <w:rFonts w:ascii="Gill Sans MT" w:hAnsi="Gill Sans MT"/>
      <w:b/>
      <w:bCs/>
      <w:color w:val="082D4E" w:themeColor="text2"/>
      <w:sz w:val="28"/>
      <w:szCs w:val="36"/>
    </w:rPr>
  </w:style>
  <w:style w:type="table" w:styleId="PlainTable1">
    <w:name w:val="Plain Table 1"/>
    <w:basedOn w:val="TableNormal"/>
    <w:uiPriority w:val="41"/>
    <w:rsid w:val="00B27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5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6201D"/>
    <w:pPr>
      <w:spacing w:before="120" w:after="120" w:line="240" w:lineRule="auto"/>
    </w:pPr>
    <w:tblPr>
      <w:tblStyleRowBandSize w:val="1"/>
      <w:tblBorders>
        <w:top w:val="single" w:sz="4" w:space="0" w:color="082D4E" w:themeColor="text2"/>
        <w:left w:val="single" w:sz="4" w:space="0" w:color="082D4E" w:themeColor="text2"/>
        <w:bottom w:val="single" w:sz="4" w:space="0" w:color="082D4E" w:themeColor="text2"/>
        <w:right w:val="single" w:sz="4" w:space="0" w:color="082D4E" w:themeColor="text2"/>
        <w:insideH w:val="single" w:sz="8" w:space="0" w:color="082D4E" w:themeColor="text2"/>
        <w:insideV w:val="single" w:sz="8" w:space="0" w:color="082D4E" w:themeColor="text2"/>
      </w:tblBorders>
    </w:tblPr>
    <w:tcPr>
      <w:vAlign w:val="center"/>
    </w:tcPr>
    <w:tblStylePr w:type="firstRow">
      <w:rPr>
        <w:rFonts w:ascii="Gill Sans MT" w:hAnsi="Gill Sans MT"/>
        <w:b/>
        <w:sz w:val="24"/>
      </w:rPr>
      <w:tblPr/>
      <w:tcPr>
        <w:tcBorders>
          <w:top w:val="single" w:sz="4" w:space="0" w:color="082D4E" w:themeColor="text2"/>
          <w:left w:val="single" w:sz="4" w:space="0" w:color="082D4E" w:themeColor="text2"/>
          <w:bottom w:val="single" w:sz="4" w:space="0" w:color="082D4E" w:themeColor="text2"/>
          <w:right w:val="single" w:sz="4" w:space="0" w:color="082D4E" w:themeColor="text2"/>
          <w:insideH w:val="single" w:sz="4" w:space="0" w:color="082D4E" w:themeColor="text2"/>
          <w:insideV w:val="single" w:sz="4" w:space="0" w:color="082D4E" w:themeColor="text2"/>
          <w:tl2br w:val="nil"/>
          <w:tr2bl w:val="nil"/>
        </w:tcBorders>
        <w:shd w:val="clear" w:color="auto" w:fill="082D4E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BasicParagraph"/>
    <w:next w:val="BasicParagraph"/>
    <w:uiPriority w:val="39"/>
    <w:rsid w:val="00C21F7A"/>
    <w:pPr>
      <w:spacing w:before="60" w:after="60" w:line="240" w:lineRule="auto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EB4883"/>
    <w:pPr>
      <w:spacing w:before="60" w:after="60" w:line="240" w:lineRule="auto"/>
      <w:ind w:left="238"/>
    </w:pPr>
    <w:rPr>
      <w:sz w:val="28"/>
      <w:szCs w:val="20"/>
    </w:rPr>
  </w:style>
  <w:style w:type="paragraph" w:styleId="TOC3">
    <w:name w:val="toc 3"/>
    <w:basedOn w:val="BasicParagraph"/>
    <w:next w:val="Normal"/>
    <w:uiPriority w:val="39"/>
    <w:rsid w:val="00135E49"/>
    <w:pPr>
      <w:spacing w:before="60" w:after="60" w:line="240" w:lineRule="auto"/>
      <w:ind w:left="48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qFormat/>
    <w:rsid w:val="00135E49"/>
    <w:pPr>
      <w:spacing w:after="0" w:line="240" w:lineRule="auto"/>
      <w:ind w:left="720"/>
    </w:pPr>
    <w:rPr>
      <w:szCs w:val="18"/>
    </w:rPr>
  </w:style>
  <w:style w:type="paragraph" w:styleId="TOC5">
    <w:name w:val="toc 5"/>
    <w:basedOn w:val="BasicParagraph"/>
    <w:next w:val="Normal"/>
    <w:autoRedefine/>
    <w:uiPriority w:val="39"/>
    <w:semiHidden/>
    <w:qFormat/>
    <w:rsid w:val="00135E49"/>
    <w:pPr>
      <w:spacing w:before="60" w:after="60" w:line="240" w:lineRule="auto"/>
      <w:ind w:left="958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3453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453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453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453AB"/>
    <w:pPr>
      <w:spacing w:after="0"/>
      <w:ind w:left="19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E05B1"/>
    <w:pPr>
      <w:keepNext/>
      <w:keepLines/>
      <w:spacing w:before="240" w:after="240"/>
      <w:outlineLvl w:val="9"/>
    </w:pPr>
    <w:rPr>
      <w:rFonts w:asciiTheme="majorHAnsi" w:hAnsiTheme="majorHAnsi"/>
      <w:b/>
      <w:sz w:val="32"/>
      <w:szCs w:val="32"/>
      <w:lang w:val="en-US"/>
    </w:rPr>
  </w:style>
  <w:style w:type="paragraph" w:customStyle="1" w:styleId="StyleTOC2Left038cm">
    <w:name w:val="Style TOC 2 + Left:  0.38 cm"/>
    <w:basedOn w:val="StyleTOC2Left038cm1"/>
    <w:rsid w:val="00E12AE7"/>
  </w:style>
  <w:style w:type="paragraph" w:customStyle="1" w:styleId="StyleTOC3Left079cm">
    <w:name w:val="Style TOC 3 + Left:  0.79 cm"/>
    <w:basedOn w:val="TOC3"/>
    <w:rsid w:val="00E12AE7"/>
    <w:pPr>
      <w:spacing w:before="120" w:after="120"/>
      <w:ind w:left="448"/>
    </w:pPr>
    <w:rPr>
      <w:rFonts w:eastAsia="Times New Roman" w:cs="Times New Roman"/>
    </w:rPr>
  </w:style>
  <w:style w:type="paragraph" w:customStyle="1" w:styleId="StyleTOC2Left038cm1">
    <w:name w:val="Style TOC 2 + Left:  0.38 cm1"/>
    <w:basedOn w:val="TOC2"/>
    <w:rsid w:val="00E12AE7"/>
    <w:pPr>
      <w:spacing w:before="120" w:after="120"/>
      <w:ind w:left="215"/>
    </w:pPr>
    <w:rPr>
      <w:rFonts w:eastAsia="Times New Roman" w:cs="Times New Roman"/>
      <w:smallCaps/>
    </w:rPr>
  </w:style>
  <w:style w:type="paragraph" w:customStyle="1" w:styleId="StyleTOC3Left079cm1">
    <w:name w:val="Style TOC 3 + Left:  0.79 cm1"/>
    <w:basedOn w:val="TOC3"/>
    <w:rsid w:val="00E12AE7"/>
    <w:pPr>
      <w:spacing w:before="120" w:after="120"/>
      <w:ind w:left="448"/>
    </w:pPr>
    <w:rPr>
      <w:rFonts w:eastAsia="Times New Roman" w:cs="Times New Roman"/>
      <w:iCs w:val="0"/>
    </w:rPr>
  </w:style>
  <w:style w:type="numbering" w:customStyle="1" w:styleId="Style2">
    <w:name w:val="Style2"/>
    <w:uiPriority w:val="99"/>
    <w:rsid w:val="00AF5E2C"/>
    <w:pPr>
      <w:numPr>
        <w:numId w:val="1"/>
      </w:numPr>
    </w:pPr>
  </w:style>
  <w:style w:type="table" w:styleId="TableGrid">
    <w:name w:val="Table Grid"/>
    <w:basedOn w:val="TableNormal"/>
    <w:uiPriority w:val="39"/>
    <w:rsid w:val="00C7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pgfootertext2">
    <w:name w:val="inside pg footer text 2"/>
    <w:basedOn w:val="Footer"/>
    <w:link w:val="insidepgfootertext2Char"/>
    <w:uiPriority w:val="1"/>
    <w:rsid w:val="00D06C97"/>
    <w:pPr>
      <w:ind w:left="312"/>
    </w:pPr>
    <w:rPr>
      <w:rFonts w:ascii="Gill Sans MT" w:hAnsi="Gill Sans MT"/>
      <w:caps/>
      <w:color w:val="082D4E" w:themeColor="text2"/>
    </w:rPr>
  </w:style>
  <w:style w:type="paragraph" w:customStyle="1" w:styleId="InsidePgFootertext2Right">
    <w:name w:val="Inside Pg Footer text2 Right"/>
    <w:basedOn w:val="insidepgfootertext2"/>
    <w:link w:val="InsidePgFootertext2RightChar"/>
    <w:uiPriority w:val="1"/>
    <w:rsid w:val="00AA59D1"/>
    <w:pPr>
      <w:spacing w:line="216" w:lineRule="auto"/>
      <w:jc w:val="right"/>
    </w:pPr>
  </w:style>
  <w:style w:type="character" w:customStyle="1" w:styleId="insidepgfootertext2Char">
    <w:name w:val="inside pg footer text 2 Char"/>
    <w:basedOn w:val="FooterChar"/>
    <w:link w:val="insidepgfootertext2"/>
    <w:uiPriority w:val="1"/>
    <w:rsid w:val="00D06C97"/>
    <w:rPr>
      <w:rFonts w:ascii="Gill Sans MT" w:hAnsi="Gill Sans MT"/>
      <w:caps/>
      <w:color w:val="082D4E" w:themeColor="text2"/>
      <w:sz w:val="28"/>
    </w:rPr>
  </w:style>
  <w:style w:type="paragraph" w:customStyle="1" w:styleId="insidepgfootertext2LEFT">
    <w:name w:val="inside pg footer text 2 LEFT"/>
    <w:basedOn w:val="insidepgfootertext2"/>
    <w:uiPriority w:val="1"/>
    <w:rsid w:val="005E0A60"/>
    <w:rPr>
      <w:b/>
      <w:sz w:val="32"/>
    </w:rPr>
  </w:style>
  <w:style w:type="character" w:customStyle="1" w:styleId="InsidePgFootertext2RightChar">
    <w:name w:val="Inside Pg Footer text2 Right Char"/>
    <w:basedOn w:val="insidepgfootertext2Char"/>
    <w:link w:val="InsidePgFootertext2Right"/>
    <w:uiPriority w:val="1"/>
    <w:rsid w:val="00AA59D1"/>
    <w:rPr>
      <w:rFonts w:ascii="Gill Sans MT" w:hAnsi="Gill Sans MT"/>
      <w:caps/>
      <w:color w:val="082D4E" w:themeColor="text2"/>
      <w:sz w:val="28"/>
    </w:rPr>
  </w:style>
  <w:style w:type="paragraph" w:customStyle="1" w:styleId="insidefootertext1">
    <w:name w:val="inside footer text 1"/>
    <w:basedOn w:val="Normal"/>
    <w:link w:val="insidefootertext1Char"/>
    <w:uiPriority w:val="1"/>
    <w:rsid w:val="00BC513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Gill Sans MT" w:hAnsi="Gill Sans MT" w:cs="Gill Sans Nova Light"/>
      <w:b/>
      <w:bCs/>
      <w:color w:val="082C4D"/>
      <w:sz w:val="28"/>
      <w:szCs w:val="29"/>
    </w:rPr>
  </w:style>
  <w:style w:type="paragraph" w:customStyle="1" w:styleId="Insidefootertext1Left">
    <w:name w:val="Inside footer text 1 Left"/>
    <w:basedOn w:val="insidefootertext1"/>
    <w:link w:val="Insidefootertext1LeftChar"/>
    <w:uiPriority w:val="1"/>
    <w:rsid w:val="00BC5132"/>
    <w:pPr>
      <w:jc w:val="left"/>
    </w:pPr>
  </w:style>
  <w:style w:type="character" w:customStyle="1" w:styleId="insidefootertext1Char">
    <w:name w:val="inside footer text 1 Char"/>
    <w:basedOn w:val="DefaultParagraphFont"/>
    <w:link w:val="insidefootertext1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Insidefootertext1LeftChar">
    <w:name w:val="Inside footer text 1 Left Char"/>
    <w:basedOn w:val="insidefootertext1Char"/>
    <w:link w:val="Insidefootertext1Left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normaltextrun">
    <w:name w:val="normaltextrun"/>
    <w:basedOn w:val="DefaultParagraphFont"/>
    <w:rsid w:val="00E34EED"/>
  </w:style>
  <w:style w:type="paragraph" w:customStyle="1" w:styleId="xmsonormal">
    <w:name w:val="x_msonormal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_msolistparagraph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4A45B8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46651C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accent5" w:themeTint="66"/>
        <w:left w:val="single" w:sz="4" w:space="0" w:color="CFCFCE" w:themeColor="accent5" w:themeTint="66"/>
        <w:bottom w:val="single" w:sz="4" w:space="0" w:color="CFCFCE" w:themeColor="accent5" w:themeTint="66"/>
        <w:right w:val="single" w:sz="4" w:space="0" w:color="CFCFCE" w:themeColor="accent5" w:themeTint="66"/>
        <w:insideH w:val="single" w:sz="4" w:space="0" w:color="CFCFCE" w:themeColor="accent5" w:themeTint="66"/>
        <w:insideV w:val="single" w:sz="4" w:space="0" w:color="CFCF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4">
    <w:name w:val="Style4"/>
    <w:uiPriority w:val="99"/>
    <w:rsid w:val="001B2988"/>
    <w:pPr>
      <w:numPr>
        <w:numId w:val="2"/>
      </w:numPr>
    </w:pPr>
  </w:style>
  <w:style w:type="numbering" w:customStyle="1" w:styleId="PinkBullets">
    <w:name w:val="Pink Bullets"/>
    <w:uiPriority w:val="99"/>
    <w:rsid w:val="00C60EEC"/>
    <w:pPr>
      <w:numPr>
        <w:numId w:val="3"/>
      </w:numPr>
    </w:pPr>
  </w:style>
  <w:style w:type="paragraph" w:styleId="Caption">
    <w:name w:val="caption"/>
    <w:basedOn w:val="Normal"/>
    <w:next w:val="Normal"/>
    <w:uiPriority w:val="1"/>
    <w:rsid w:val="00237B64"/>
    <w:pPr>
      <w:spacing w:after="200" w:line="240" w:lineRule="auto"/>
    </w:pPr>
    <w:rPr>
      <w:i/>
      <w:iCs/>
      <w:color w:val="082D4E" w:themeColor="text2"/>
      <w:sz w:val="18"/>
      <w:szCs w:val="18"/>
    </w:rPr>
  </w:style>
  <w:style w:type="paragraph" w:styleId="Revision">
    <w:name w:val="Revision"/>
    <w:hidden/>
    <w:uiPriority w:val="99"/>
    <w:semiHidden/>
    <w:rsid w:val="00D2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.Adams\Downloads\SHBC%20Standard%20Word%20Template%20PORTRAIT%20(1).dotx" TargetMode="External"/></Relationships>
</file>

<file path=word/theme/theme1.xml><?xml version="1.0" encoding="utf-8"?>
<a:theme xmlns:a="http://schemas.openxmlformats.org/drawingml/2006/main" name="Office Theme">
  <a:themeElements>
    <a:clrScheme name="SHBC Template">
      <a:dk1>
        <a:srgbClr val="000000"/>
      </a:dk1>
      <a:lt1>
        <a:sysClr val="window" lastClr="FFFFFF"/>
      </a:lt1>
      <a:dk2>
        <a:srgbClr val="082D4E"/>
      </a:dk2>
      <a:lt2>
        <a:srgbClr val="FFFFFF"/>
      </a:lt2>
      <a:accent1>
        <a:srgbClr val="95C11E"/>
      </a:accent1>
      <a:accent2>
        <a:srgbClr val="FDC300"/>
      </a:accent2>
      <a:accent3>
        <a:srgbClr val="E50075"/>
      </a:accent3>
      <a:accent4>
        <a:srgbClr val="38B5AA"/>
      </a:accent4>
      <a:accent5>
        <a:srgbClr val="878786"/>
      </a:accent5>
      <a:accent6>
        <a:srgbClr val="082D4E"/>
      </a:accent6>
      <a:hlink>
        <a:srgbClr val="0563C1"/>
      </a:hlink>
      <a:folHlink>
        <a:srgbClr val="954F72"/>
      </a:folHlink>
    </a:clrScheme>
    <a:fontScheme name="SHBC Styl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DB1177767934E8F383B65846382A1" ma:contentTypeVersion="9" ma:contentTypeDescription="Create a new document." ma:contentTypeScope="" ma:versionID="fb5a33142233310c8d629cab4a6c8416">
  <xsd:schema xmlns:xsd="http://www.w3.org/2001/XMLSchema" xmlns:xs="http://www.w3.org/2001/XMLSchema" xmlns:p="http://schemas.microsoft.com/office/2006/metadata/properties" xmlns:ns2="234681e7-dc56-448c-985a-0981c14eb79d" targetNamespace="http://schemas.microsoft.com/office/2006/metadata/properties" ma:root="true" ma:fieldsID="9d8d167ce08b86b98a7dba5d7b33bf3f" ns2:_="">
    <xsd:import namespace="234681e7-dc56-448c-985a-0981c14eb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681e7-dc56-448c-985a-0981c14eb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E8CC8-B32D-4AFF-A145-F07EC01CE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A9CFA-F46B-4A02-AC27-33EDA2B55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681e7-dc56-448c-985a-0981c14eb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53039C-C8D2-4142-A31E-C9B9E7495E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CD01B-441F-4B04-8B36-2BB37BEF8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SHBC Standard Word Template PORTRAIT (1)</Template>
  <TotalTime>3</TotalTime>
  <Pages>12</Pages>
  <Words>1988</Words>
  <Characters>11336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Rourke</dc:creator>
  <cp:keywords/>
  <dc:description/>
  <cp:lastModifiedBy>Michelle Smith</cp:lastModifiedBy>
  <cp:revision>2</cp:revision>
  <dcterms:created xsi:type="dcterms:W3CDTF">2026-01-20T15:33:00Z</dcterms:created>
  <dcterms:modified xsi:type="dcterms:W3CDTF">2026-01-20T15:33:00Z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0x010100A1CDB1177767934E8F383B65846382A1</vt:lpwstr>
  </property>
  <property fmtid="{D5CDD505-2E9C-101B-9397-08002B2CF9AE}" pid="3" name="Order">
    <vt:r8>19243600</vt:r8>
  </property>
</Properties>
</file>