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2CCB" w14:textId="77777777" w:rsidR="005343F0" w:rsidRDefault="005343F0" w:rsidP="005343F0">
      <w:pPr>
        <w:pStyle w:val="NoSpacing"/>
        <w:rPr>
          <w:rFonts w:ascii="Arial" w:hAnsi="Arial" w:cs="Arial"/>
          <w:sz w:val="24"/>
          <w:szCs w:val="24"/>
        </w:rPr>
      </w:pPr>
      <w:r>
        <w:rPr>
          <w:b/>
        </w:rPr>
        <w:t>Job description</w:t>
      </w:r>
    </w:p>
    <w:tbl>
      <w:tblPr>
        <w:tblStyle w:val="TableGrid"/>
        <w:tblW w:w="10632" w:type="dxa"/>
        <w:tblInd w:w="-147" w:type="dxa"/>
        <w:tblLook w:val="04A0" w:firstRow="1" w:lastRow="0" w:firstColumn="1" w:lastColumn="0" w:noHBand="0" w:noVBand="1"/>
      </w:tblPr>
      <w:tblGrid>
        <w:gridCol w:w="10632"/>
      </w:tblGrid>
      <w:tr w:rsidR="005343F0" w:rsidRPr="00322B33" w14:paraId="0E48679E" w14:textId="77777777" w:rsidTr="00322B33">
        <w:tc>
          <w:tcPr>
            <w:tcW w:w="10632"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009427C" w14:textId="77777777" w:rsidR="005343F0" w:rsidRPr="00322B33" w:rsidRDefault="005343F0" w:rsidP="00FD779E">
            <w:r w:rsidRPr="00322B33">
              <w:rPr>
                <w:rFonts w:ascii="Arial" w:hAnsi="Arial" w:cs="Arial"/>
                <w:b/>
                <w:sz w:val="24"/>
                <w:szCs w:val="24"/>
              </w:rPr>
              <w:t xml:space="preserve">Core purpose </w:t>
            </w:r>
          </w:p>
        </w:tc>
      </w:tr>
      <w:tr w:rsidR="005343F0" w:rsidRPr="00322B33" w14:paraId="1BABF3CA" w14:textId="77777777">
        <w:tc>
          <w:tcPr>
            <w:tcW w:w="10632" w:type="dxa"/>
            <w:tcBorders>
              <w:top w:val="single" w:sz="4" w:space="0" w:color="auto"/>
              <w:left w:val="single" w:sz="4" w:space="0" w:color="auto"/>
              <w:bottom w:val="single" w:sz="4" w:space="0" w:color="auto"/>
              <w:right w:val="single" w:sz="4" w:space="0" w:color="auto"/>
            </w:tcBorders>
            <w:hideMark/>
          </w:tcPr>
          <w:p w14:paraId="0ABBC057" w14:textId="77777777" w:rsidR="005343F0" w:rsidRPr="00332239" w:rsidRDefault="005343F0">
            <w:pPr>
              <w:spacing w:before="120"/>
              <w:rPr>
                <w:rFonts w:ascii="Century Gothic" w:hAnsi="Century Gothic"/>
              </w:rPr>
            </w:pPr>
            <w:r w:rsidRPr="00332239">
              <w:rPr>
                <w:rFonts w:ascii="Century Gothic" w:hAnsi="Century Gothic"/>
              </w:rPr>
              <w:t>The SENCO, under the direction of the Headteacher, will:</w:t>
            </w:r>
          </w:p>
          <w:p w14:paraId="5FCE75F6" w14:textId="77777777" w:rsidR="005343F0" w:rsidRPr="00322B33" w:rsidRDefault="005343F0">
            <w:pPr>
              <w:pStyle w:val="4Bulletedcopyblue"/>
              <w:rPr>
                <w:rFonts w:ascii="Century Gothic" w:hAnsi="Century Gothic"/>
                <w:sz w:val="22"/>
                <w:szCs w:val="22"/>
                <w:lang w:val="en-GB"/>
              </w:rPr>
            </w:pPr>
            <w:r w:rsidRPr="00322B33">
              <w:rPr>
                <w:rFonts w:ascii="Century Gothic" w:hAnsi="Century Gothic"/>
                <w:sz w:val="22"/>
                <w:szCs w:val="22"/>
                <w:lang w:val="en-GB"/>
              </w:rPr>
              <w:t>Determine the strategic development of special educational needs (SEN) policy and provision within the school</w:t>
            </w:r>
          </w:p>
          <w:p w14:paraId="0E904C97" w14:textId="77777777" w:rsidR="005343F0" w:rsidRPr="00322B33" w:rsidRDefault="005343F0">
            <w:pPr>
              <w:pStyle w:val="4Bulletedcopyblue"/>
              <w:rPr>
                <w:rFonts w:ascii="Century Gothic" w:hAnsi="Century Gothic"/>
                <w:sz w:val="22"/>
                <w:szCs w:val="22"/>
                <w:lang w:val="en-GB"/>
              </w:rPr>
            </w:pPr>
            <w:r w:rsidRPr="00322B33">
              <w:rPr>
                <w:rFonts w:ascii="Century Gothic" w:hAnsi="Century Gothic"/>
                <w:sz w:val="22"/>
                <w:szCs w:val="22"/>
                <w:lang w:val="en-GB"/>
              </w:rPr>
              <w:t>Be responsible for day-to-day operations of the SEN policy and co-ordination of specific provision to support individual pupils with SEN or a disability</w:t>
            </w:r>
          </w:p>
          <w:p w14:paraId="50D6F7C0" w14:textId="77777777" w:rsidR="005343F0" w:rsidRPr="00322B33" w:rsidRDefault="005343F0">
            <w:pPr>
              <w:pStyle w:val="4Bulletedcopyblue"/>
              <w:rPr>
                <w:lang w:val="en-GB"/>
              </w:rPr>
            </w:pPr>
            <w:r w:rsidRPr="00322B33">
              <w:rPr>
                <w:rFonts w:ascii="Century Gothic" w:hAnsi="Century Gothic"/>
                <w:sz w:val="22"/>
                <w:szCs w:val="22"/>
                <w:lang w:val="en-GB"/>
              </w:rPr>
              <w:t>Provide knowledgeable guidance and expertise to colleagues and parents.</w:t>
            </w:r>
          </w:p>
          <w:p w14:paraId="61EB51BF" w14:textId="77777777" w:rsidR="005343F0" w:rsidRPr="00322B33" w:rsidRDefault="005343F0">
            <w:pPr>
              <w:pStyle w:val="4Bulletedcopyblue"/>
              <w:rPr>
                <w:lang w:val="en-GB"/>
              </w:rPr>
            </w:pPr>
            <w:r w:rsidRPr="00322B33">
              <w:rPr>
                <w:rFonts w:ascii="Century Gothic" w:hAnsi="Century Gothic"/>
                <w:sz w:val="22"/>
                <w:szCs w:val="22"/>
                <w:lang w:val="en-GB"/>
              </w:rPr>
              <w:t xml:space="preserve"> Work/liaise closely with other professional relevant agencies</w:t>
            </w:r>
            <w:r w:rsidRPr="00322B33">
              <w:rPr>
                <w:lang w:val="en-GB"/>
              </w:rPr>
              <w:t xml:space="preserve"> </w:t>
            </w:r>
          </w:p>
        </w:tc>
      </w:tr>
    </w:tbl>
    <w:p w14:paraId="2EB45956" w14:textId="77777777" w:rsidR="005343F0" w:rsidRPr="00322B33" w:rsidRDefault="005343F0" w:rsidP="005343F0">
      <w:pPr>
        <w:pStyle w:val="NoSpacing"/>
        <w:rPr>
          <w:rFonts w:ascii="Arial" w:hAnsi="Arial" w:cs="Arial"/>
        </w:rPr>
      </w:pPr>
    </w:p>
    <w:tbl>
      <w:tblPr>
        <w:tblStyle w:val="TableGrid"/>
        <w:tblW w:w="10632" w:type="dxa"/>
        <w:tblInd w:w="-147" w:type="dxa"/>
        <w:tblLook w:val="04A0" w:firstRow="1" w:lastRow="0" w:firstColumn="1" w:lastColumn="0" w:noHBand="0" w:noVBand="1"/>
      </w:tblPr>
      <w:tblGrid>
        <w:gridCol w:w="1884"/>
        <w:gridCol w:w="8748"/>
      </w:tblGrid>
      <w:tr w:rsidR="005343F0" w:rsidRPr="00322B33" w14:paraId="7B28BF6E" w14:textId="77777777" w:rsidTr="00322B33">
        <w:tc>
          <w:tcPr>
            <w:tcW w:w="10632"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7D4009F" w14:textId="77777777" w:rsidR="005343F0" w:rsidRPr="00322B33" w:rsidRDefault="005343F0">
            <w:pPr>
              <w:spacing w:line="360" w:lineRule="auto"/>
              <w:rPr>
                <w:rFonts w:ascii="Arial" w:hAnsi="Arial" w:cs="Arial"/>
                <w:sz w:val="24"/>
                <w:szCs w:val="24"/>
              </w:rPr>
            </w:pPr>
            <w:r w:rsidRPr="00322B33">
              <w:rPr>
                <w:rFonts w:ascii="Arial" w:hAnsi="Arial" w:cs="Arial"/>
                <w:b/>
                <w:sz w:val="24"/>
                <w:szCs w:val="24"/>
              </w:rPr>
              <w:t>Main duties and responsibilities</w:t>
            </w:r>
          </w:p>
        </w:tc>
      </w:tr>
      <w:tr w:rsidR="005343F0" w:rsidRPr="00332239" w14:paraId="416BB4BD" w14:textId="77777777" w:rsidTr="00322B33">
        <w:trPr>
          <w:trHeight w:val="1168"/>
        </w:trPr>
        <w:tc>
          <w:tcPr>
            <w:tcW w:w="1884"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544DFD6" w14:textId="77777777" w:rsidR="005343F0" w:rsidRPr="00332239" w:rsidRDefault="005343F0">
            <w:pPr>
              <w:rPr>
                <w:rFonts w:ascii="Century Gothic" w:hAnsi="Century Gothic" w:cs="Arial"/>
              </w:rPr>
            </w:pPr>
            <w:r w:rsidRPr="00332239">
              <w:rPr>
                <w:rStyle w:val="Strong"/>
                <w:rFonts w:ascii="Century Gothic" w:hAnsi="Century Gothic" w:cs="Arial"/>
              </w:rPr>
              <w:t>Teaching and learning</w:t>
            </w:r>
          </w:p>
          <w:p w14:paraId="1E4BFEC5" w14:textId="77777777" w:rsidR="005343F0" w:rsidRPr="00332239" w:rsidRDefault="005343F0">
            <w:pPr>
              <w:pStyle w:val="NoSpacing"/>
              <w:rPr>
                <w:b/>
              </w:rPr>
            </w:pPr>
          </w:p>
        </w:tc>
        <w:tc>
          <w:tcPr>
            <w:tcW w:w="8748" w:type="dxa"/>
            <w:tcBorders>
              <w:top w:val="single" w:sz="4" w:space="0" w:color="auto"/>
              <w:left w:val="single" w:sz="4" w:space="0" w:color="auto"/>
              <w:bottom w:val="single" w:sz="4" w:space="0" w:color="auto"/>
              <w:right w:val="single" w:sz="4" w:space="0" w:color="auto"/>
            </w:tcBorders>
            <w:hideMark/>
          </w:tcPr>
          <w:p w14:paraId="64797FDD"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Identify and adopt the most effective teaching approaches for SEN pupils</w:t>
            </w:r>
          </w:p>
          <w:p w14:paraId="242B393F"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Monitor teaching and learning activities to meet the needs of SEN pupils</w:t>
            </w:r>
          </w:p>
          <w:p w14:paraId="293FF84F"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Liaise with other schools to ensure continuity of support and learning when transferring SEN pupils</w:t>
            </w:r>
          </w:p>
          <w:p w14:paraId="1625C10C" w14:textId="77777777" w:rsidR="005343F0" w:rsidRPr="00332239" w:rsidRDefault="005343F0" w:rsidP="00666112">
            <w:pPr>
              <w:pStyle w:val="4Bulletedcopyblue"/>
              <w:numPr>
                <w:ilvl w:val="0"/>
                <w:numId w:val="2"/>
              </w:numPr>
              <w:ind w:left="281" w:hanging="244"/>
              <w:rPr>
                <w:rFonts w:ascii="Century Gothic" w:hAnsi="Century Gothic"/>
                <w:sz w:val="22"/>
                <w:szCs w:val="22"/>
              </w:rPr>
            </w:pPr>
            <w:r w:rsidRPr="00332239">
              <w:rPr>
                <w:rFonts w:ascii="Century Gothic" w:hAnsi="Century Gothic"/>
                <w:sz w:val="22"/>
                <w:szCs w:val="22"/>
              </w:rPr>
              <w:t xml:space="preserve">Provide support/expertise </w:t>
            </w:r>
            <w:proofErr w:type="gramStart"/>
            <w:r w:rsidRPr="00332239">
              <w:rPr>
                <w:rFonts w:ascii="Century Gothic" w:hAnsi="Century Gothic"/>
                <w:sz w:val="22"/>
                <w:szCs w:val="22"/>
              </w:rPr>
              <w:t>to teaching</w:t>
            </w:r>
            <w:proofErr w:type="gramEnd"/>
            <w:r w:rsidRPr="00332239">
              <w:rPr>
                <w:rFonts w:ascii="Century Gothic" w:hAnsi="Century Gothic"/>
                <w:sz w:val="22"/>
                <w:szCs w:val="22"/>
              </w:rPr>
              <w:t xml:space="preserve"> and support staff in the delivery of effective SEN strategies for classroom and intervention group learning including where highly personalized planning needs to take place</w:t>
            </w:r>
          </w:p>
        </w:tc>
      </w:tr>
      <w:tr w:rsidR="005343F0" w:rsidRPr="00332239" w14:paraId="375EC4D3" w14:textId="77777777" w:rsidTr="00322B33">
        <w:trPr>
          <w:trHeight w:val="600"/>
        </w:trPr>
        <w:tc>
          <w:tcPr>
            <w:tcW w:w="1884"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C018628" w14:textId="77777777" w:rsidR="005343F0" w:rsidRPr="00332239" w:rsidRDefault="005343F0">
            <w:pPr>
              <w:rPr>
                <w:rFonts w:ascii="Century Gothic" w:hAnsi="Century Gothic" w:cs="Arial"/>
                <w:b/>
              </w:rPr>
            </w:pPr>
            <w:r w:rsidRPr="00332239">
              <w:rPr>
                <w:rStyle w:val="Strong"/>
                <w:rFonts w:ascii="Century Gothic" w:hAnsi="Century Gothic" w:cs="Arial"/>
              </w:rPr>
              <w:t>Recording and assessment</w:t>
            </w:r>
          </w:p>
          <w:p w14:paraId="4184A205" w14:textId="77777777" w:rsidR="005343F0" w:rsidRPr="00332239" w:rsidRDefault="005343F0">
            <w:pPr>
              <w:pStyle w:val="NoSpacing"/>
              <w:rPr>
                <w:b/>
              </w:rPr>
            </w:pPr>
          </w:p>
        </w:tc>
        <w:tc>
          <w:tcPr>
            <w:tcW w:w="8748" w:type="dxa"/>
            <w:tcBorders>
              <w:top w:val="single" w:sz="4" w:space="0" w:color="auto"/>
              <w:left w:val="single" w:sz="4" w:space="0" w:color="auto"/>
              <w:bottom w:val="single" w:sz="4" w:space="0" w:color="auto"/>
              <w:right w:val="single" w:sz="4" w:space="0" w:color="auto"/>
            </w:tcBorders>
            <w:hideMark/>
          </w:tcPr>
          <w:p w14:paraId="18486C77" w14:textId="77777777" w:rsidR="005343F0" w:rsidRPr="00332239" w:rsidRDefault="005343F0" w:rsidP="00666112">
            <w:pPr>
              <w:pStyle w:val="4Bulletedcopyblue"/>
              <w:numPr>
                <w:ilvl w:val="0"/>
                <w:numId w:val="2"/>
              </w:numPr>
              <w:ind w:left="281" w:hanging="244"/>
              <w:rPr>
                <w:rFonts w:ascii="Century Gothic" w:hAnsi="Century Gothic"/>
                <w:sz w:val="22"/>
                <w:szCs w:val="22"/>
              </w:rPr>
            </w:pPr>
            <w:proofErr w:type="spellStart"/>
            <w:r w:rsidRPr="00332239">
              <w:rPr>
                <w:rFonts w:ascii="Century Gothic" w:hAnsi="Century Gothic"/>
                <w:sz w:val="22"/>
                <w:szCs w:val="22"/>
              </w:rPr>
              <w:t>Analyse</w:t>
            </w:r>
            <w:proofErr w:type="spellEnd"/>
            <w:r w:rsidRPr="00332239">
              <w:rPr>
                <w:rFonts w:ascii="Century Gothic" w:hAnsi="Century Gothic"/>
                <w:sz w:val="22"/>
                <w:szCs w:val="22"/>
              </w:rPr>
              <w:t xml:space="preserve"> assessment data and interventions for pupils with SEN or a disability</w:t>
            </w:r>
          </w:p>
          <w:p w14:paraId="2D75D21F"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 xml:space="preserve">Manage current systems for identifying </w:t>
            </w:r>
            <w:proofErr w:type="gramStart"/>
            <w:r w:rsidRPr="00332239">
              <w:rPr>
                <w:rFonts w:ascii="Century Gothic" w:hAnsi="Century Gothic" w:cs="Arial"/>
              </w:rPr>
              <w:t>SEN, and</w:t>
            </w:r>
            <w:proofErr w:type="gramEnd"/>
            <w:r w:rsidRPr="00332239">
              <w:rPr>
                <w:rFonts w:ascii="Century Gothic" w:hAnsi="Century Gothic" w:cs="Arial"/>
              </w:rPr>
              <w:t xml:space="preserve"> assessing and reviewing SEN provision. This includes creating and monitoring EHCPs as well as provision maps with class teachers and learning support assistants</w:t>
            </w:r>
          </w:p>
          <w:p w14:paraId="1C0AAE47"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Update the Headteacher and the Governing Body on the effectiveness of provision for SEN children</w:t>
            </w:r>
          </w:p>
          <w:p w14:paraId="60CCAA6A"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Keep parents informed about their child's progress through individual meetings and at parents’ evenings</w:t>
            </w:r>
          </w:p>
          <w:p w14:paraId="26B28F6F"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As necessary, prepare applications for EHCPs; co-ordinate and attend annual reviews</w:t>
            </w:r>
          </w:p>
          <w:p w14:paraId="2B355085" w14:textId="77777777" w:rsidR="005343F0" w:rsidRPr="00332239" w:rsidRDefault="005343F0" w:rsidP="00666112">
            <w:pPr>
              <w:numPr>
                <w:ilvl w:val="0"/>
                <w:numId w:val="2"/>
              </w:numPr>
              <w:ind w:left="281" w:hanging="244"/>
              <w:outlineLvl w:val="0"/>
              <w:rPr>
                <w:rFonts w:ascii="Century Gothic" w:hAnsi="Century Gothic" w:cs="Arial"/>
              </w:rPr>
            </w:pPr>
            <w:r w:rsidRPr="00332239">
              <w:rPr>
                <w:rFonts w:ascii="Century Gothic" w:hAnsi="Century Gothic" w:cs="Arial"/>
              </w:rPr>
              <w:t>Evaluate the effectiveness of provision</w:t>
            </w:r>
          </w:p>
        </w:tc>
      </w:tr>
      <w:tr w:rsidR="005343F0" w:rsidRPr="00332239" w14:paraId="4260D225" w14:textId="77777777" w:rsidTr="00332239">
        <w:trPr>
          <w:trHeight w:val="1125"/>
        </w:trPr>
        <w:tc>
          <w:tcPr>
            <w:tcW w:w="1884"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9B1A992" w14:textId="77777777" w:rsidR="005343F0" w:rsidRPr="00332239" w:rsidRDefault="005343F0">
            <w:pPr>
              <w:rPr>
                <w:rStyle w:val="Strong"/>
                <w:rFonts w:ascii="Century Gothic" w:hAnsi="Century Gothic"/>
              </w:rPr>
            </w:pPr>
            <w:r w:rsidRPr="00332239">
              <w:rPr>
                <w:rStyle w:val="Strong"/>
                <w:rFonts w:ascii="Century Gothic" w:hAnsi="Century Gothic" w:cs="Arial"/>
              </w:rPr>
              <w:t>Leadership</w:t>
            </w:r>
          </w:p>
          <w:p w14:paraId="3FC3147D" w14:textId="77777777" w:rsidR="005343F0" w:rsidRPr="00332239" w:rsidRDefault="005343F0">
            <w:pPr>
              <w:pStyle w:val="NoSpacing"/>
            </w:pPr>
          </w:p>
        </w:tc>
        <w:tc>
          <w:tcPr>
            <w:tcW w:w="8748" w:type="dxa"/>
            <w:tcBorders>
              <w:top w:val="single" w:sz="4" w:space="0" w:color="auto"/>
              <w:left w:val="single" w:sz="4" w:space="0" w:color="auto"/>
              <w:bottom w:val="single" w:sz="4" w:space="0" w:color="auto"/>
              <w:right w:val="single" w:sz="4" w:space="0" w:color="auto"/>
            </w:tcBorders>
            <w:hideMark/>
          </w:tcPr>
          <w:p w14:paraId="39F5E011" w14:textId="77777777" w:rsidR="005343F0" w:rsidRPr="00332239" w:rsidRDefault="005343F0" w:rsidP="00666112">
            <w:pPr>
              <w:pStyle w:val="4Bulletedcopyblue"/>
              <w:numPr>
                <w:ilvl w:val="0"/>
                <w:numId w:val="3"/>
              </w:numPr>
              <w:ind w:left="281" w:hanging="281"/>
              <w:rPr>
                <w:rFonts w:ascii="Century Gothic" w:hAnsi="Century Gothic"/>
                <w:sz w:val="22"/>
                <w:szCs w:val="22"/>
              </w:rPr>
            </w:pPr>
            <w:r w:rsidRPr="00332239">
              <w:rPr>
                <w:rFonts w:ascii="Century Gothic" w:hAnsi="Century Gothic"/>
                <w:sz w:val="22"/>
                <w:szCs w:val="22"/>
              </w:rPr>
              <w:t>Work with the Headteacher and governors to ensure the school meets its responsibilities under the Equality Act 2010 in terms of reasonable adjustments and access arrangements</w:t>
            </w:r>
          </w:p>
          <w:p w14:paraId="28A1D228"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 xml:space="preserve">Ensure all members of staff </w:t>
            </w:r>
            <w:proofErr w:type="gramStart"/>
            <w:r w:rsidRPr="00332239">
              <w:rPr>
                <w:rFonts w:ascii="Century Gothic" w:hAnsi="Century Gothic" w:cs="Arial"/>
              </w:rPr>
              <w:t>are able to</w:t>
            </w:r>
            <w:proofErr w:type="gramEnd"/>
            <w:r w:rsidRPr="00332239">
              <w:rPr>
                <w:rFonts w:ascii="Century Gothic" w:hAnsi="Century Gothic" w:cs="Arial"/>
              </w:rPr>
              <w:t xml:space="preserve"> recognise and fulfil their statutory responsibilities to SEN pupils</w:t>
            </w:r>
          </w:p>
          <w:p w14:paraId="6308042C"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Provide training opportunities for learning support assistants and teachers to develop and learn appropriate inclusion strategies</w:t>
            </w:r>
          </w:p>
          <w:p w14:paraId="4594FC4D"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Disseminate good practice in inclusion across the school</w:t>
            </w:r>
          </w:p>
          <w:p w14:paraId="7F9FFA86"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Identify resources needed to meet the needs of SEN pupils working within the allocated SEN budget</w:t>
            </w:r>
          </w:p>
          <w:p w14:paraId="375ADDBE"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Work with the Headteacher and governors on the strategic development of SEN &amp; inclusion, including reviewing and formulating appropriate policies</w:t>
            </w:r>
          </w:p>
          <w:p w14:paraId="33F98DA1"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Support SEN pupil progress meetings,</w:t>
            </w:r>
          </w:p>
          <w:p w14:paraId="07BB1788"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To work with the Headteacher and other key staff on developing the effectiveness of transition arrangements to or from other educational settings</w:t>
            </w:r>
          </w:p>
          <w:p w14:paraId="2F827F2B"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To keep abreast of developments in SEN (e.g. research, changes to the law) and inform staff and governors as necessary</w:t>
            </w:r>
          </w:p>
          <w:p w14:paraId="3C556864" w14:textId="77777777" w:rsidR="005343F0" w:rsidRPr="00332239" w:rsidRDefault="005343F0" w:rsidP="00666112">
            <w:pPr>
              <w:numPr>
                <w:ilvl w:val="0"/>
                <w:numId w:val="3"/>
              </w:numPr>
              <w:ind w:left="281" w:hanging="281"/>
              <w:outlineLvl w:val="0"/>
              <w:rPr>
                <w:rFonts w:ascii="Century Gothic" w:hAnsi="Century Gothic" w:cs="Arial"/>
              </w:rPr>
            </w:pPr>
            <w:r w:rsidRPr="00332239">
              <w:rPr>
                <w:rFonts w:ascii="Century Gothic" w:hAnsi="Century Gothic" w:cs="Arial"/>
              </w:rPr>
              <w:t>To attend appropriate training, CPD and conferences and provide feedback to colleagues</w:t>
            </w:r>
          </w:p>
          <w:p w14:paraId="3392A104" w14:textId="77777777" w:rsidR="005343F0" w:rsidRPr="00332239" w:rsidRDefault="005343F0" w:rsidP="00666112">
            <w:pPr>
              <w:pStyle w:val="ListParagraph"/>
              <w:numPr>
                <w:ilvl w:val="0"/>
                <w:numId w:val="3"/>
              </w:numPr>
              <w:spacing w:line="240" w:lineRule="auto"/>
              <w:ind w:left="281" w:hanging="281"/>
              <w:outlineLvl w:val="0"/>
              <w:rPr>
                <w:rFonts w:cs="Arial"/>
              </w:rPr>
            </w:pPr>
            <w:r w:rsidRPr="00332239">
              <w:rPr>
                <w:rFonts w:cs="Arial"/>
              </w:rPr>
              <w:t>Undertake SEN self-evaluation, contributing to the school SEF and school development plan, ensuring continuous improvement in inclusion practice</w:t>
            </w:r>
          </w:p>
          <w:p w14:paraId="1B37E462" w14:textId="77777777" w:rsidR="005343F0" w:rsidRPr="00332239" w:rsidRDefault="005343F0" w:rsidP="00666112">
            <w:pPr>
              <w:pStyle w:val="ListParagraph"/>
              <w:numPr>
                <w:ilvl w:val="0"/>
                <w:numId w:val="3"/>
              </w:numPr>
              <w:spacing w:line="240" w:lineRule="auto"/>
              <w:ind w:left="281" w:hanging="281"/>
              <w:outlineLvl w:val="0"/>
              <w:rPr>
                <w:rFonts w:cs="Arial"/>
              </w:rPr>
            </w:pPr>
            <w:r w:rsidRPr="00332239">
              <w:rPr>
                <w:rFonts w:cs="Arial"/>
              </w:rPr>
              <w:t>Model good practice in teaching pupils with SEN including those with severe complex needs including those with ASD and high SEMH needs</w:t>
            </w:r>
          </w:p>
          <w:p w14:paraId="4A41337B" w14:textId="77777777" w:rsidR="005343F0" w:rsidRPr="00332239" w:rsidRDefault="005343F0" w:rsidP="00666112">
            <w:pPr>
              <w:pStyle w:val="ListParagraph"/>
              <w:numPr>
                <w:ilvl w:val="0"/>
                <w:numId w:val="3"/>
              </w:numPr>
              <w:spacing w:line="240" w:lineRule="auto"/>
              <w:ind w:left="281" w:hanging="281"/>
              <w:rPr>
                <w:rFonts w:cs="Arial"/>
              </w:rPr>
            </w:pPr>
            <w:r w:rsidRPr="00332239">
              <w:rPr>
                <w:rFonts w:cs="Arial"/>
              </w:rPr>
              <w:lastRenderedPageBreak/>
              <w:t xml:space="preserve">Develop links with governors, the Local Authority, external agencies and other professionals </w:t>
            </w:r>
          </w:p>
        </w:tc>
      </w:tr>
      <w:tr w:rsidR="005343F0" w:rsidRPr="00332239" w14:paraId="709A1715" w14:textId="77777777" w:rsidTr="00E54DED">
        <w:trPr>
          <w:trHeight w:val="1734"/>
        </w:trPr>
        <w:tc>
          <w:tcPr>
            <w:tcW w:w="188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176AB4D4" w14:textId="77777777" w:rsidR="005343F0" w:rsidRPr="00332239" w:rsidRDefault="005343F0">
            <w:pPr>
              <w:pStyle w:val="NoSpacing"/>
              <w:rPr>
                <w:b/>
              </w:rPr>
            </w:pPr>
            <w:r w:rsidRPr="00332239">
              <w:rPr>
                <w:b/>
              </w:rPr>
              <w:lastRenderedPageBreak/>
              <w:t xml:space="preserve">Safeguarding </w:t>
            </w:r>
          </w:p>
        </w:tc>
        <w:tc>
          <w:tcPr>
            <w:tcW w:w="8748" w:type="dxa"/>
            <w:tcBorders>
              <w:top w:val="single" w:sz="4" w:space="0" w:color="auto"/>
              <w:left w:val="single" w:sz="4" w:space="0" w:color="auto"/>
              <w:bottom w:val="single" w:sz="4" w:space="0" w:color="auto"/>
              <w:right w:val="single" w:sz="4" w:space="0" w:color="auto"/>
            </w:tcBorders>
            <w:hideMark/>
          </w:tcPr>
          <w:p w14:paraId="73A7E541" w14:textId="77777777" w:rsidR="005343F0" w:rsidRPr="00332239" w:rsidRDefault="005343F0" w:rsidP="00666112">
            <w:pPr>
              <w:pStyle w:val="4Bulletedcopyblue"/>
              <w:numPr>
                <w:ilvl w:val="0"/>
                <w:numId w:val="2"/>
              </w:numPr>
              <w:ind w:left="277" w:hanging="277"/>
              <w:rPr>
                <w:rFonts w:ascii="Century Gothic" w:hAnsi="Century Gothic"/>
                <w:sz w:val="22"/>
                <w:szCs w:val="22"/>
              </w:rPr>
            </w:pPr>
            <w:r w:rsidRPr="00332239">
              <w:rPr>
                <w:rFonts w:ascii="Century Gothic" w:hAnsi="Century Gothic"/>
                <w:sz w:val="22"/>
                <w:szCs w:val="22"/>
              </w:rPr>
              <w:t xml:space="preserve">Work in line with statutory safeguarding guidance (e.g. Keeping Children Safe in Education, Prevent) and our safeguarding and child protection policies </w:t>
            </w:r>
          </w:p>
          <w:p w14:paraId="0B12F051" w14:textId="77777777" w:rsidR="005343F0" w:rsidRPr="00332239" w:rsidRDefault="005343F0" w:rsidP="00666112">
            <w:pPr>
              <w:pStyle w:val="4Bulletedcopyblue"/>
              <w:numPr>
                <w:ilvl w:val="0"/>
                <w:numId w:val="2"/>
              </w:numPr>
              <w:ind w:left="277" w:hanging="277"/>
              <w:rPr>
                <w:rFonts w:ascii="Century Gothic" w:hAnsi="Century Gothic"/>
                <w:sz w:val="22"/>
                <w:szCs w:val="22"/>
              </w:rPr>
            </w:pPr>
            <w:r w:rsidRPr="00332239">
              <w:rPr>
                <w:rFonts w:ascii="Century Gothic" w:hAnsi="Century Gothic"/>
                <w:sz w:val="22"/>
                <w:szCs w:val="22"/>
              </w:rPr>
              <w:t>Be part of the school’s safeguarding team to promote the best interests of pupils, including sharing concerns where necessary</w:t>
            </w:r>
          </w:p>
        </w:tc>
      </w:tr>
      <w:tr w:rsidR="005343F0" w:rsidRPr="00332239" w14:paraId="737D6DC5" w14:textId="77777777" w:rsidTr="00E54DED">
        <w:trPr>
          <w:trHeight w:val="877"/>
        </w:trPr>
        <w:tc>
          <w:tcPr>
            <w:tcW w:w="188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27481A7" w14:textId="77777777" w:rsidR="005343F0" w:rsidRPr="00332239" w:rsidRDefault="005343F0">
            <w:pPr>
              <w:pStyle w:val="NoSpacing"/>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239">
              <w:rPr>
                <w:b/>
              </w:rPr>
              <w:t>Other Professional Requirements</w:t>
            </w:r>
          </w:p>
        </w:tc>
        <w:tc>
          <w:tcPr>
            <w:tcW w:w="8748" w:type="dxa"/>
            <w:tcBorders>
              <w:top w:val="single" w:sz="4" w:space="0" w:color="auto"/>
              <w:left w:val="single" w:sz="4" w:space="0" w:color="auto"/>
              <w:bottom w:val="single" w:sz="4" w:space="0" w:color="auto"/>
              <w:right w:val="single" w:sz="4" w:space="0" w:color="auto"/>
            </w:tcBorders>
            <w:hideMark/>
          </w:tcPr>
          <w:p w14:paraId="2A9EDBC8" w14:textId="77777777" w:rsidR="005343F0" w:rsidRPr="00332239" w:rsidRDefault="005343F0" w:rsidP="00666112">
            <w:pPr>
              <w:pStyle w:val="ListParagraph"/>
              <w:numPr>
                <w:ilvl w:val="0"/>
                <w:numId w:val="4"/>
              </w:numPr>
              <w:spacing w:line="240" w:lineRule="auto"/>
              <w:ind w:left="277" w:hanging="277"/>
            </w:pPr>
            <w:proofErr w:type="gramStart"/>
            <w:r w:rsidRPr="00332239">
              <w:t>Operate at all times</w:t>
            </w:r>
            <w:proofErr w:type="gramEnd"/>
            <w:r w:rsidRPr="00332239">
              <w:t xml:space="preserve"> within the stated policies and procedures of the school </w:t>
            </w:r>
          </w:p>
          <w:p w14:paraId="2B6241A7" w14:textId="77777777" w:rsidR="005343F0" w:rsidRPr="00332239" w:rsidRDefault="005343F0" w:rsidP="00666112">
            <w:pPr>
              <w:pStyle w:val="ListParagraph"/>
              <w:numPr>
                <w:ilvl w:val="0"/>
                <w:numId w:val="4"/>
              </w:numPr>
              <w:spacing w:line="240" w:lineRule="auto"/>
              <w:ind w:left="277" w:hanging="277"/>
            </w:pPr>
            <w:r w:rsidRPr="00332239">
              <w:t>Establish effective working relationships with all stakeholders</w:t>
            </w:r>
          </w:p>
        </w:tc>
      </w:tr>
      <w:tr w:rsidR="005343F0" w:rsidRPr="00332239" w14:paraId="773A748E" w14:textId="77777777">
        <w:tc>
          <w:tcPr>
            <w:tcW w:w="10632" w:type="dxa"/>
            <w:gridSpan w:val="2"/>
            <w:tcBorders>
              <w:top w:val="single" w:sz="4" w:space="0" w:color="auto"/>
              <w:left w:val="single" w:sz="4" w:space="0" w:color="auto"/>
              <w:bottom w:val="single" w:sz="4" w:space="0" w:color="auto"/>
              <w:right w:val="single" w:sz="4" w:space="0" w:color="auto"/>
            </w:tcBorders>
            <w:hideMark/>
          </w:tcPr>
          <w:p w14:paraId="2DE9110F" w14:textId="77777777" w:rsidR="005343F0" w:rsidRPr="00332239" w:rsidRDefault="005343F0">
            <w:pPr>
              <w:pStyle w:val="NoSpacing"/>
              <w:rPr>
                <w:b/>
                <w:u w:val="single"/>
              </w:rPr>
            </w:pPr>
            <w:r w:rsidRPr="00332239">
              <w:rPr>
                <w:b/>
                <w:u w:val="single"/>
              </w:rPr>
              <w:t>Safeguarding</w:t>
            </w:r>
          </w:p>
          <w:p w14:paraId="1530FDE6" w14:textId="77777777" w:rsidR="005343F0" w:rsidRDefault="00332239">
            <w:pPr>
              <w:pStyle w:val="NoSpacing"/>
              <w:rPr>
                <w:rFonts w:cs="Arial"/>
                <w:color w:val="0B0C0C"/>
                <w:shd w:val="clear" w:color="auto" w:fill="FFFFFF"/>
              </w:rPr>
            </w:pPr>
            <w:r w:rsidRPr="00332239">
              <w:rPr>
                <w:rFonts w:cs="Arial"/>
                <w:color w:val="0B0C0C"/>
                <w:shd w:val="clear" w:color="auto" w:fill="FFFFFF"/>
              </w:rPr>
              <w:t>Whybridge Infant</w:t>
            </w:r>
            <w:r w:rsidR="005343F0" w:rsidRPr="00332239">
              <w:rPr>
                <w:rFonts w:cs="Arial"/>
                <w:color w:val="0B0C0C"/>
                <w:shd w:val="clear" w:color="auto" w:fill="FFFFFF"/>
              </w:rPr>
              <w:t xml:space="preserve"> School</w:t>
            </w:r>
            <w:r w:rsidRPr="00332239">
              <w:rPr>
                <w:rFonts w:cs="Arial"/>
                <w:color w:val="0B0C0C"/>
                <w:shd w:val="clear" w:color="auto" w:fill="FFFFFF"/>
              </w:rPr>
              <w:t xml:space="preserve"> </w:t>
            </w:r>
            <w:r w:rsidR="005343F0" w:rsidRPr="00332239">
              <w:rPr>
                <w:rFonts w:cs="Arial"/>
                <w:color w:val="0B0C0C"/>
                <w:shd w:val="clear" w:color="auto" w:fill="FFFFFF"/>
              </w:rPr>
              <w:t>is committed to safeguarding children and promoting the welfare of children and young people and expects all staff and volunteers to share this commitment. We will ensure that all our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p>
          <w:p w14:paraId="614034E7" w14:textId="15A3A4BE" w:rsidR="00332239" w:rsidRPr="00332239" w:rsidRDefault="00332239">
            <w:pPr>
              <w:pStyle w:val="NoSpacing"/>
            </w:pPr>
          </w:p>
        </w:tc>
      </w:tr>
    </w:tbl>
    <w:p w14:paraId="18966858" w14:textId="77777777" w:rsidR="005343F0" w:rsidRPr="00332239" w:rsidRDefault="005343F0" w:rsidP="005343F0">
      <w:pPr>
        <w:pStyle w:val="1bodycopy10pt"/>
        <w:rPr>
          <w:rFonts w:ascii="Century Gothic" w:hAnsi="Century Gothic"/>
          <w:sz w:val="22"/>
          <w:szCs w:val="22"/>
        </w:rPr>
      </w:pPr>
      <w:r w:rsidRPr="00332239">
        <w:rPr>
          <w:rFonts w:ascii="Century Gothic" w:hAnsi="Century Gothic"/>
          <w:sz w:val="22"/>
          <w:szCs w:val="22"/>
        </w:rPr>
        <w:br/>
        <w:t>Please note that this is illustrative of the general nature and level of responsibility of the role. It is not a comprehensive list of all tasks that the SENCO will carry out. The post holder may be required to do other duties appropriate to the level of the role, as directed by the Headteacher or line manager.</w:t>
      </w:r>
    </w:p>
    <w:p w14:paraId="2365F752" w14:textId="77777777" w:rsidR="00535611" w:rsidRPr="00332239" w:rsidRDefault="00535611" w:rsidP="00CE32EE">
      <w:pPr>
        <w:spacing w:after="0"/>
        <w:rPr>
          <w:rFonts w:ascii="Century Gothic" w:hAnsi="Century Gothic" w:cstheme="majorHAnsi"/>
          <w:b/>
        </w:rPr>
      </w:pPr>
    </w:p>
    <w:sectPr w:rsidR="00535611" w:rsidRPr="00332239" w:rsidSect="009C06FE">
      <w:footerReference w:type="default" r:id="rId8"/>
      <w:pgSz w:w="11906" w:h="16838" w:code="9"/>
      <w:pgMar w:top="284" w:right="624" w:bottom="28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E67C" w14:textId="77777777" w:rsidR="002E44BE" w:rsidRDefault="002E44BE" w:rsidP="0061539D">
      <w:pPr>
        <w:spacing w:after="0" w:line="240" w:lineRule="auto"/>
      </w:pPr>
      <w:r>
        <w:separator/>
      </w:r>
    </w:p>
  </w:endnote>
  <w:endnote w:type="continuationSeparator" w:id="0">
    <w:p w14:paraId="10EFCED5" w14:textId="77777777" w:rsidR="002E44BE" w:rsidRDefault="002E44BE" w:rsidP="0061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DF2D" w14:textId="77777777" w:rsidR="00DD4E11" w:rsidRDefault="005D2CAD">
    <w:pPr>
      <w:pStyle w:val="Footer"/>
    </w:pPr>
    <w:r>
      <w:rPr>
        <w:noProof/>
        <w:lang w:eastAsia="en-GB"/>
      </w:rPr>
      <w:t xml:space="preserve">   </w:t>
    </w:r>
    <w:r w:rsidR="001D179D">
      <w:rPr>
        <w:noProof/>
        <w:lang w:eastAsia="en-GB"/>
      </w:rPr>
      <w:drawing>
        <wp:inline distT="0" distB="0" distL="0" distR="0" wp14:anchorId="15CC2689" wp14:editId="53EF25DE">
          <wp:extent cx="295200" cy="342000"/>
          <wp:effectExtent l="0" t="0" r="0" b="1270"/>
          <wp:docPr id="8" name="Picture 8" descr="Havering Business Awards | KAT Marketing | PR, Web Design &amp; Marketing  Agency Colchester, Ess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Havering Business Awards | KAT Marketing | PR, Web Design &amp; Marketing  Agency Colchester, Essex"/>
                  <pic:cNvPicPr preferRelativeResize="0">
                    <a:picLocks noChangeAspect="1" noChangeArrowheads="1"/>
                  </pic:cNvPicPr>
                </pic:nvPicPr>
                <pic:blipFill rotWithShape="1">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l="16667" t="11111" r="16667" b="11778"/>
                  <a:stretch/>
                </pic:blipFill>
                <pic:spPr bwMode="auto">
                  <a:xfrm>
                    <a:off x="0" y="0"/>
                    <a:ext cx="295200" cy="342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 xml:space="preserve">              </w:t>
    </w:r>
    <w:r w:rsidR="001D179D">
      <w:rPr>
        <w:noProof/>
        <w:lang w:eastAsia="en-GB"/>
      </w:rPr>
      <w:drawing>
        <wp:inline distT="0" distB="0" distL="0" distR="0" wp14:anchorId="7355CC71" wp14:editId="3D90F60D">
          <wp:extent cx="342000" cy="342000"/>
          <wp:effectExtent l="0" t="0" r="1270" b="1270"/>
          <wp:docPr id="5" name="Picture 5" descr="Twitter: A guide for par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witter: A guide for parents"/>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2000" cy="342000"/>
                  </a:xfrm>
                  <a:prstGeom prst="rect">
                    <a:avLst/>
                  </a:prstGeom>
                  <a:noFill/>
                  <a:ln>
                    <a:noFill/>
                  </a:ln>
                </pic:spPr>
              </pic:pic>
            </a:graphicData>
          </a:graphic>
        </wp:inline>
      </w:drawing>
    </w:r>
    <w:r>
      <w:rPr>
        <w:noProof/>
        <w:lang w:eastAsia="en-GB"/>
      </w:rPr>
      <w:t xml:space="preserve">              </w:t>
    </w:r>
    <w:r w:rsidR="001D179D">
      <w:rPr>
        <w:noProof/>
        <w:lang w:eastAsia="en-GB"/>
      </w:rPr>
      <w:drawing>
        <wp:inline distT="0" distB="0" distL="0" distR="0" wp14:anchorId="7592D40A" wp14:editId="1CDD7141">
          <wp:extent cx="704850" cy="341630"/>
          <wp:effectExtent l="0" t="0" r="0" b="127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5618" cy="342002"/>
                  </a:xfrm>
                  <a:prstGeom prst="rect">
                    <a:avLst/>
                  </a:prstGeom>
                  <a:noFill/>
                </pic:spPr>
              </pic:pic>
            </a:graphicData>
          </a:graphic>
        </wp:inline>
      </w:drawing>
    </w:r>
    <w:r>
      <w:rPr>
        <w:noProof/>
        <w:lang w:eastAsia="en-GB"/>
      </w:rPr>
      <w:t xml:space="preserve">                       </w:t>
    </w:r>
    <w:r w:rsidR="001D179D">
      <w:rPr>
        <w:noProof/>
        <w:lang w:eastAsia="en-GB"/>
      </w:rPr>
      <w:drawing>
        <wp:inline distT="0" distB="0" distL="0" distR="0" wp14:anchorId="6D148C9E" wp14:editId="48638A46">
          <wp:extent cx="342000" cy="338400"/>
          <wp:effectExtent l="0" t="0" r="1270" b="5080"/>
          <wp:docPr id="6" name="Picture 6" descr="The Basic Skills Quality Mar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The Basic Skills Quality Mark (2)"/>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2000" cy="338400"/>
                  </a:xfrm>
                  <a:prstGeom prst="rect">
                    <a:avLst/>
                  </a:prstGeom>
                  <a:noFill/>
                  <a:ln>
                    <a:noFill/>
                  </a:ln>
                </pic:spPr>
              </pic:pic>
            </a:graphicData>
          </a:graphic>
        </wp:inline>
      </w:drawing>
    </w:r>
    <w:r>
      <w:rPr>
        <w:noProof/>
        <w:lang w:eastAsia="en-GB"/>
      </w:rPr>
      <w:t xml:space="preserve">                   </w:t>
    </w:r>
    <w:r w:rsidR="001D179D">
      <w:rPr>
        <w:noProof/>
        <w:lang w:eastAsia="en-GB"/>
      </w:rPr>
      <w:drawing>
        <wp:inline distT="0" distB="0" distL="0" distR="0" wp14:anchorId="78278201" wp14:editId="1EB351E2">
          <wp:extent cx="552450" cy="338807"/>
          <wp:effectExtent l="0" t="0" r="0" b="4445"/>
          <wp:docPr id="7" name="Picture 7" descr="Healthy School Award | Hunsle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lthy School Award | Hunslet Primary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367" cy="345502"/>
                  </a:xfrm>
                  <a:prstGeom prst="rect">
                    <a:avLst/>
                  </a:prstGeom>
                  <a:noFill/>
                  <a:ln>
                    <a:noFill/>
                  </a:ln>
                </pic:spPr>
              </pic:pic>
            </a:graphicData>
          </a:graphic>
        </wp:inline>
      </w:drawing>
    </w:r>
    <w:r>
      <w:rPr>
        <w:noProof/>
        <w:lang w:eastAsia="en-GB"/>
      </w:rPr>
      <w:t xml:space="preserve">              </w:t>
    </w:r>
    <w:r w:rsidR="001D179D">
      <w:rPr>
        <w:noProof/>
        <w:lang w:eastAsia="en-GB"/>
      </w:rPr>
      <w:drawing>
        <wp:inline distT="0" distB="0" distL="0" distR="0" wp14:anchorId="7FC2206D" wp14:editId="5562DF78">
          <wp:extent cx="847090" cy="33772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s bronze.PNG"/>
                  <pic:cNvPicPr/>
                </pic:nvPicPr>
                <pic:blipFill rotWithShape="1">
                  <a:blip r:embed="rId6" cstate="print">
                    <a:extLst>
                      <a:ext uri="{28A0092B-C50C-407E-A947-70E740481C1C}">
                        <a14:useLocalDpi xmlns:a14="http://schemas.microsoft.com/office/drawing/2010/main" val="0"/>
                      </a:ext>
                    </a:extLst>
                  </a:blip>
                  <a:srcRect t="8509" b="7865"/>
                  <a:stretch/>
                </pic:blipFill>
                <pic:spPr bwMode="auto">
                  <a:xfrm>
                    <a:off x="0" y="0"/>
                    <a:ext cx="967527" cy="38574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t xml:space="preserve">              </w:t>
    </w:r>
    <w:r>
      <w:rPr>
        <w:noProof/>
        <w:lang w:eastAsia="en-GB"/>
      </w:rPr>
      <w:drawing>
        <wp:inline distT="0" distB="0" distL="0" distR="0" wp14:anchorId="5CF24F17" wp14:editId="56D0FFDE">
          <wp:extent cx="396321" cy="361310"/>
          <wp:effectExtent l="0" t="0" r="3810" b="1270"/>
          <wp:docPr id="11" name="Picture 11" descr="Eco-Team – St Michael'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co-Team – St Michael's Schoo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125" t="27999" r="9500" b="29001"/>
                  <a:stretch/>
                </pic:blipFill>
                <pic:spPr bwMode="auto">
                  <a:xfrm>
                    <a:off x="0" y="0"/>
                    <a:ext cx="420604" cy="38344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10D6" w14:textId="77777777" w:rsidR="002E44BE" w:rsidRDefault="002E44BE" w:rsidP="0061539D">
      <w:pPr>
        <w:spacing w:after="0" w:line="240" w:lineRule="auto"/>
      </w:pPr>
      <w:r>
        <w:separator/>
      </w:r>
    </w:p>
  </w:footnote>
  <w:footnote w:type="continuationSeparator" w:id="0">
    <w:p w14:paraId="67BE2270" w14:textId="77777777" w:rsidR="002E44BE" w:rsidRDefault="002E44BE" w:rsidP="00615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5pt;height:331.9pt" o:bullet="t">
        <v:imagedata r:id="rId1" o:title="clip_image001"/>
      </v:shape>
    </w:pict>
  </w:numPicBullet>
  <w:abstractNum w:abstractNumId="0" w15:restartNumberingAfterBreak="0">
    <w:nsid w:val="132B01E5"/>
    <w:multiLevelType w:val="hybridMultilevel"/>
    <w:tmpl w:val="DBD63F78"/>
    <w:lvl w:ilvl="0" w:tplc="BD0E3ECA">
      <w:numFmt w:val="bullet"/>
      <w:lvlText w:val="•"/>
      <w:lvlJc w:val="left"/>
      <w:pPr>
        <w:ind w:left="1800" w:hanging="72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44193125"/>
    <w:multiLevelType w:val="hybridMultilevel"/>
    <w:tmpl w:val="38A0CF96"/>
    <w:lvl w:ilvl="0" w:tplc="BD0E3EC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0B071A5"/>
    <w:multiLevelType w:val="hybridMultilevel"/>
    <w:tmpl w:val="37D40F5E"/>
    <w:lvl w:ilvl="0" w:tplc="BD0E3EC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91367509">
    <w:abstractNumId w:val="3"/>
  </w:num>
  <w:num w:numId="2" w16cid:durableId="2066489839">
    <w:abstractNumId w:val="0"/>
  </w:num>
  <w:num w:numId="3" w16cid:durableId="176047454">
    <w:abstractNumId w:val="1"/>
  </w:num>
  <w:num w:numId="4" w16cid:durableId="1702171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9D"/>
    <w:rsid w:val="00010493"/>
    <w:rsid w:val="00153F89"/>
    <w:rsid w:val="001667F8"/>
    <w:rsid w:val="001D179D"/>
    <w:rsid w:val="002E44BE"/>
    <w:rsid w:val="00322B33"/>
    <w:rsid w:val="00332239"/>
    <w:rsid w:val="003A3A50"/>
    <w:rsid w:val="00425FFC"/>
    <w:rsid w:val="00426C68"/>
    <w:rsid w:val="005343F0"/>
    <w:rsid w:val="00535611"/>
    <w:rsid w:val="00590F97"/>
    <w:rsid w:val="005D2CAD"/>
    <w:rsid w:val="005F1BA1"/>
    <w:rsid w:val="00602E09"/>
    <w:rsid w:val="0061539D"/>
    <w:rsid w:val="006437C0"/>
    <w:rsid w:val="00722A7D"/>
    <w:rsid w:val="007417BD"/>
    <w:rsid w:val="00747454"/>
    <w:rsid w:val="0077306D"/>
    <w:rsid w:val="00790597"/>
    <w:rsid w:val="007D3CA4"/>
    <w:rsid w:val="007E2753"/>
    <w:rsid w:val="00850289"/>
    <w:rsid w:val="0087190E"/>
    <w:rsid w:val="008D3E68"/>
    <w:rsid w:val="00962B68"/>
    <w:rsid w:val="00985B95"/>
    <w:rsid w:val="009C06FE"/>
    <w:rsid w:val="009E53AB"/>
    <w:rsid w:val="00A11A3C"/>
    <w:rsid w:val="00A27157"/>
    <w:rsid w:val="00AF7948"/>
    <w:rsid w:val="00B1716F"/>
    <w:rsid w:val="00B42CC2"/>
    <w:rsid w:val="00B83901"/>
    <w:rsid w:val="00C10BB6"/>
    <w:rsid w:val="00C124DD"/>
    <w:rsid w:val="00C4084F"/>
    <w:rsid w:val="00C738FC"/>
    <w:rsid w:val="00CE32EE"/>
    <w:rsid w:val="00D43BF5"/>
    <w:rsid w:val="00DD29F4"/>
    <w:rsid w:val="00DD4E11"/>
    <w:rsid w:val="00E4594A"/>
    <w:rsid w:val="00E54DED"/>
    <w:rsid w:val="00EA4CFA"/>
    <w:rsid w:val="00F632AD"/>
    <w:rsid w:val="00FA62D0"/>
    <w:rsid w:val="00FD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0724D3C"/>
  <w15:chartTrackingRefBased/>
  <w15:docId w15:val="{091039DC-531C-4DCE-8C22-55C645C9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39D"/>
  </w:style>
  <w:style w:type="paragraph" w:styleId="Footer">
    <w:name w:val="footer"/>
    <w:basedOn w:val="Normal"/>
    <w:link w:val="FooterChar"/>
    <w:uiPriority w:val="99"/>
    <w:unhideWhenUsed/>
    <w:rsid w:val="00615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39D"/>
  </w:style>
  <w:style w:type="table" w:styleId="TableGrid">
    <w:name w:val="Table Grid"/>
    <w:basedOn w:val="TableNormal"/>
    <w:uiPriority w:val="39"/>
    <w:rsid w:val="0061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F97"/>
    <w:rPr>
      <w:color w:val="467886" w:themeColor="hyperlink"/>
      <w:u w:val="single"/>
    </w:rPr>
  </w:style>
  <w:style w:type="paragraph" w:styleId="NormalWeb">
    <w:name w:val="Normal (Web)"/>
    <w:basedOn w:val="Normal"/>
    <w:uiPriority w:val="99"/>
    <w:unhideWhenUsed/>
    <w:rsid w:val="00AF79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4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FA"/>
    <w:rPr>
      <w:rFonts w:ascii="Segoe UI" w:hAnsi="Segoe UI" w:cs="Segoe UI"/>
      <w:sz w:val="18"/>
      <w:szCs w:val="18"/>
    </w:rPr>
  </w:style>
  <w:style w:type="paragraph" w:styleId="NoSpacing">
    <w:name w:val="No Spacing"/>
    <w:uiPriority w:val="1"/>
    <w:qFormat/>
    <w:rsid w:val="005343F0"/>
    <w:pPr>
      <w:spacing w:after="0" w:line="240" w:lineRule="auto"/>
    </w:pPr>
    <w:rPr>
      <w:rFonts w:ascii="Century Gothic" w:hAnsi="Century Gothic"/>
    </w:rPr>
  </w:style>
  <w:style w:type="paragraph" w:styleId="ListParagraph">
    <w:name w:val="List Paragraph"/>
    <w:basedOn w:val="Normal"/>
    <w:uiPriority w:val="34"/>
    <w:qFormat/>
    <w:rsid w:val="005343F0"/>
    <w:pPr>
      <w:spacing w:line="256" w:lineRule="auto"/>
      <w:ind w:left="720"/>
      <w:contextualSpacing/>
    </w:pPr>
    <w:rPr>
      <w:rFonts w:ascii="Century Gothic" w:hAnsi="Century Gothic"/>
    </w:rPr>
  </w:style>
  <w:style w:type="paragraph" w:customStyle="1" w:styleId="4Bulletedcopyblue">
    <w:name w:val="4 Bulleted copy blue"/>
    <w:basedOn w:val="Normal"/>
    <w:qFormat/>
    <w:rsid w:val="005343F0"/>
    <w:pPr>
      <w:numPr>
        <w:numId w:val="1"/>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locked/>
    <w:rsid w:val="005343F0"/>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5343F0"/>
    <w:pPr>
      <w:spacing w:after="120" w:line="240" w:lineRule="auto"/>
    </w:pPr>
    <w:rPr>
      <w:rFonts w:ascii="Arial" w:eastAsia="MS Mincho" w:hAnsi="Arial" w:cs="Times New Roman"/>
      <w:sz w:val="20"/>
      <w:szCs w:val="24"/>
      <w:lang w:val="en-US"/>
    </w:rPr>
  </w:style>
  <w:style w:type="character" w:styleId="Strong">
    <w:name w:val="Strong"/>
    <w:basedOn w:val="DefaultParagraphFont"/>
    <w:qFormat/>
    <w:rsid w:val="00534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2601">
      <w:bodyDiv w:val="1"/>
      <w:marLeft w:val="0"/>
      <w:marRight w:val="0"/>
      <w:marTop w:val="0"/>
      <w:marBottom w:val="0"/>
      <w:divBdr>
        <w:top w:val="none" w:sz="0" w:space="0" w:color="auto"/>
        <w:left w:val="none" w:sz="0" w:space="0" w:color="auto"/>
        <w:bottom w:val="none" w:sz="0" w:space="0" w:color="auto"/>
        <w:right w:val="none" w:sz="0" w:space="0" w:color="auto"/>
      </w:divBdr>
    </w:div>
    <w:div w:id="1515729680">
      <w:bodyDiv w:val="1"/>
      <w:marLeft w:val="0"/>
      <w:marRight w:val="0"/>
      <w:marTop w:val="0"/>
      <w:marBottom w:val="0"/>
      <w:divBdr>
        <w:top w:val="none" w:sz="0" w:space="0" w:color="auto"/>
        <w:left w:val="none" w:sz="0" w:space="0" w:color="auto"/>
        <w:bottom w:val="none" w:sz="0" w:space="0" w:color="auto"/>
        <w:right w:val="none" w:sz="0" w:space="0" w:color="auto"/>
      </w:divBdr>
      <w:divsChild>
        <w:div w:id="262149619">
          <w:marLeft w:val="0"/>
          <w:marRight w:val="0"/>
          <w:marTop w:val="0"/>
          <w:marBottom w:val="0"/>
          <w:divBdr>
            <w:top w:val="none" w:sz="0" w:space="0" w:color="auto"/>
            <w:left w:val="none" w:sz="0" w:space="0" w:color="auto"/>
            <w:bottom w:val="none" w:sz="0" w:space="0" w:color="auto"/>
            <w:right w:val="none" w:sz="0" w:space="0" w:color="auto"/>
          </w:divBdr>
        </w:div>
        <w:div w:id="241724543">
          <w:marLeft w:val="0"/>
          <w:marRight w:val="0"/>
          <w:marTop w:val="0"/>
          <w:marBottom w:val="0"/>
          <w:divBdr>
            <w:top w:val="none" w:sz="0" w:space="0" w:color="auto"/>
            <w:left w:val="none" w:sz="0" w:space="0" w:color="auto"/>
            <w:bottom w:val="none" w:sz="0" w:space="0" w:color="auto"/>
            <w:right w:val="none" w:sz="0" w:space="0" w:color="auto"/>
          </w:divBdr>
          <w:divsChild>
            <w:div w:id="1860852873">
              <w:marLeft w:val="0"/>
              <w:marRight w:val="0"/>
              <w:marTop w:val="0"/>
              <w:marBottom w:val="0"/>
              <w:divBdr>
                <w:top w:val="none" w:sz="0" w:space="0" w:color="auto"/>
                <w:left w:val="none" w:sz="0" w:space="0" w:color="auto"/>
                <w:bottom w:val="none" w:sz="0" w:space="0" w:color="auto"/>
                <w:right w:val="none" w:sz="0" w:space="0" w:color="auto"/>
              </w:divBdr>
              <w:divsChild>
                <w:div w:id="416875125">
                  <w:marLeft w:val="0"/>
                  <w:marRight w:val="0"/>
                  <w:marTop w:val="0"/>
                  <w:marBottom w:val="0"/>
                  <w:divBdr>
                    <w:top w:val="none" w:sz="0" w:space="0" w:color="auto"/>
                    <w:left w:val="none" w:sz="0" w:space="0" w:color="auto"/>
                    <w:bottom w:val="none" w:sz="0" w:space="0" w:color="auto"/>
                    <w:right w:val="none" w:sz="0" w:space="0" w:color="auto"/>
                  </w:divBdr>
                </w:div>
                <w:div w:id="1236360044">
                  <w:marLeft w:val="0"/>
                  <w:marRight w:val="0"/>
                  <w:marTop w:val="0"/>
                  <w:marBottom w:val="0"/>
                  <w:divBdr>
                    <w:top w:val="none" w:sz="0" w:space="0" w:color="auto"/>
                    <w:left w:val="none" w:sz="0" w:space="0" w:color="auto"/>
                    <w:bottom w:val="none" w:sz="0" w:space="0" w:color="auto"/>
                    <w:right w:val="none" w:sz="0" w:space="0" w:color="auto"/>
                  </w:divBdr>
                </w:div>
                <w:div w:id="1521316894">
                  <w:marLeft w:val="0"/>
                  <w:marRight w:val="0"/>
                  <w:marTop w:val="0"/>
                  <w:marBottom w:val="0"/>
                  <w:divBdr>
                    <w:top w:val="none" w:sz="0" w:space="0" w:color="auto"/>
                    <w:left w:val="none" w:sz="0" w:space="0" w:color="auto"/>
                    <w:bottom w:val="none" w:sz="0" w:space="0" w:color="auto"/>
                    <w:right w:val="none" w:sz="0" w:space="0" w:color="auto"/>
                  </w:divBdr>
                </w:div>
                <w:div w:id="1064530154">
                  <w:marLeft w:val="0"/>
                  <w:marRight w:val="0"/>
                  <w:marTop w:val="0"/>
                  <w:marBottom w:val="0"/>
                  <w:divBdr>
                    <w:top w:val="none" w:sz="0" w:space="0" w:color="auto"/>
                    <w:left w:val="none" w:sz="0" w:space="0" w:color="auto"/>
                    <w:bottom w:val="none" w:sz="0" w:space="0" w:color="auto"/>
                    <w:right w:val="none" w:sz="0" w:space="0" w:color="auto"/>
                  </w:divBdr>
                </w:div>
                <w:div w:id="1932199671">
                  <w:marLeft w:val="0"/>
                  <w:marRight w:val="0"/>
                  <w:marTop w:val="0"/>
                  <w:marBottom w:val="0"/>
                  <w:divBdr>
                    <w:top w:val="none" w:sz="0" w:space="0" w:color="auto"/>
                    <w:left w:val="none" w:sz="0" w:space="0" w:color="auto"/>
                    <w:bottom w:val="none" w:sz="0" w:space="0" w:color="auto"/>
                    <w:right w:val="none" w:sz="0" w:space="0" w:color="auto"/>
                  </w:divBdr>
                </w:div>
                <w:div w:id="1089884019">
                  <w:marLeft w:val="0"/>
                  <w:marRight w:val="0"/>
                  <w:marTop w:val="0"/>
                  <w:marBottom w:val="0"/>
                  <w:divBdr>
                    <w:top w:val="none" w:sz="0" w:space="0" w:color="auto"/>
                    <w:left w:val="none" w:sz="0" w:space="0" w:color="auto"/>
                    <w:bottom w:val="none" w:sz="0" w:space="0" w:color="auto"/>
                    <w:right w:val="none" w:sz="0" w:space="0" w:color="auto"/>
                  </w:divBdr>
                </w:div>
                <w:div w:id="447049176">
                  <w:marLeft w:val="0"/>
                  <w:marRight w:val="0"/>
                  <w:marTop w:val="0"/>
                  <w:marBottom w:val="0"/>
                  <w:divBdr>
                    <w:top w:val="none" w:sz="0" w:space="0" w:color="auto"/>
                    <w:left w:val="none" w:sz="0" w:space="0" w:color="auto"/>
                    <w:bottom w:val="none" w:sz="0" w:space="0" w:color="auto"/>
                    <w:right w:val="none" w:sz="0" w:space="0" w:color="auto"/>
                  </w:divBdr>
                </w:div>
                <w:div w:id="442654358">
                  <w:marLeft w:val="0"/>
                  <w:marRight w:val="0"/>
                  <w:marTop w:val="0"/>
                  <w:marBottom w:val="0"/>
                  <w:divBdr>
                    <w:top w:val="none" w:sz="0" w:space="0" w:color="auto"/>
                    <w:left w:val="none" w:sz="0" w:space="0" w:color="auto"/>
                    <w:bottom w:val="none" w:sz="0" w:space="0" w:color="auto"/>
                    <w:right w:val="none" w:sz="0" w:space="0" w:color="auto"/>
                  </w:divBdr>
                </w:div>
                <w:div w:id="11005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25934-00F7-4E5C-B3D9-EC6F9768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Jessica Lock</cp:lastModifiedBy>
  <cp:revision>2</cp:revision>
  <cp:lastPrinted>2025-06-17T11:37:00Z</cp:lastPrinted>
  <dcterms:created xsi:type="dcterms:W3CDTF">2026-05-19T11:26:00Z</dcterms:created>
  <dcterms:modified xsi:type="dcterms:W3CDTF">2026-05-19T11:26:00Z</dcterms:modified>
</cp:coreProperties>
</file>