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-2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5"/>
        <w:gridCol w:w="4800"/>
        <w:gridCol w:w="1500"/>
        <w:gridCol w:w="1455"/>
        <w:tblGridChange w:id="0">
          <w:tblGrid>
            <w:gridCol w:w="1875"/>
            <w:gridCol w:w="4800"/>
            <w:gridCol w:w="1500"/>
            <w:gridCol w:w="145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2">
            <w:pPr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TA2 Person Specification: EYFS SEND TA</w:t>
            </w:r>
          </w:p>
          <w:p w:rsidR="00000000" w:rsidDel="00000000" w:rsidP="00000000" w:rsidRDefault="00000000" w:rsidRPr="00000000" w14:paraId="00000003">
            <w:pPr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5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6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Desirable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7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Qualifications &amp; Training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TA2 qualification or equivalent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Experience of working with children with specific learning needs that impact on their progress and attainment.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Willingness to participate in relevant training and development opportunities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Training/experience in delivering learning through play within the EYFS context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Training/experience in effective ways to support children with social communication &amp; interaction difficulties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Training/experience in delivering Read Write Inc in an EYFS context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F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Experience / Skills</w:t>
            </w:r>
          </w:p>
          <w:p w:rsidR="00000000" w:rsidDel="00000000" w:rsidP="00000000" w:rsidRDefault="00000000" w:rsidRPr="00000000" w14:paraId="00000020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Experience of working in EYFS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Thorough knowledge of effective teaching and learning provision, including for those working below age-related expectations, within an EYFS context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Experience of supporting children with social and emotional needs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Ability to work effectively and collaboratively within a team environment, understanding and respecting classroom roles and responsibilities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Strong personal numeracy and literacy skills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Experience of resource preparation to support learning programmes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Effective use of ICT to support learning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Experience of working flexibly with children within and beyond the classroom, dependent on the children’s needs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25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20"/>
        <w:gridCol w:w="4785"/>
        <w:gridCol w:w="1620"/>
        <w:gridCol w:w="1500"/>
        <w:tblGridChange w:id="0">
          <w:tblGrid>
            <w:gridCol w:w="1920"/>
            <w:gridCol w:w="4785"/>
            <w:gridCol w:w="1620"/>
            <w:gridCol w:w="1500"/>
          </w:tblGrid>
        </w:tblGridChange>
      </w:tblGrid>
      <w:tr>
        <w:trPr>
          <w:cantSplit w:val="0"/>
          <w:trHeight w:val="859" w:hRule="atLeast"/>
          <w:tblHeader w:val="0"/>
        </w:trPr>
        <w:tc>
          <w:tcPr>
            <w:vMerge w:val="restart"/>
            <w:shd w:fill="bfbfbf" w:val="clear"/>
          </w:tcPr>
          <w:p w:rsidR="00000000" w:rsidDel="00000000" w:rsidP="00000000" w:rsidRDefault="00000000" w:rsidRPr="00000000" w14:paraId="00000045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Professional Values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Passionate about teaching and learning, with high expectations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fbfbf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Committed to the personal welfare and safeguarding of all children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fbfbf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Focused on supporting children to achieve regardless of any additional needs or disabilities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51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Personal Qualities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dedicated individual who is prepared to build positive relationships with both children and their families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professional with the ability to work flexibly and to prioritise tasks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 empathetic individual who displays warmth, care, respect and sensitivity in dealing with children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positive and resilient individual with drive, integrity, independence, a cheerful disposition and sense of humour.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 ambitious and diligent professional who can motivate and inspire others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 individual who is open minded, reflective and adaptable to changing circumstances and new ideas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17660A"/>
    <w:rPr>
      <w:rFonts w:cs="Times New Roman" w:eastAsia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8043FE"/>
    <w:pPr>
      <w:keepNext w:val="1"/>
      <w:autoSpaceDE w:val="0"/>
      <w:autoSpaceDN w:val="0"/>
      <w:adjustRightInd w:val="0"/>
      <w:outlineLvl w:val="0"/>
    </w:pPr>
    <w:rPr>
      <w:rFonts w:ascii="ArialMT" w:hAnsi="ArialMT"/>
      <w:b w:val="1"/>
      <w:bCs w:val="1"/>
      <w:sz w:val="24"/>
      <w:lang w:val="en-US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DF46FA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365f91" w:themeColor="accent1" w:themeShade="0000BF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rsid w:val="0017660A"/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rsid w:val="008043FE"/>
    <w:rPr>
      <w:rFonts w:ascii="ArialMT" w:cs="Times New Roman" w:eastAsia="Times New Roman" w:hAnsi="ArialMT"/>
      <w:b w:val="1"/>
      <w:bCs w:val="1"/>
      <w:sz w:val="24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46FA"/>
    <w:rPr>
      <w:rFonts w:asciiTheme="majorHAnsi" w:cstheme="majorBidi" w:eastAsiaTheme="majorEastAsia" w:hAnsiTheme="majorHAnsi"/>
      <w:i w:val="1"/>
      <w:iCs w:val="1"/>
      <w:color w:val="365f91" w:themeColor="accent1" w:themeShade="0000BF"/>
      <w:szCs w:val="24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</w:tblPr>
  </w:style>
  <w:style w:type="table" w:styleId="a0" w:customStyle="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</w:tblPr>
  </w:style>
  <w:style w:type="table" w:styleId="a1" w:customStyle="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</w:tblPr>
  </w:style>
  <w:style w:type="table" w:styleId="a2" w:customStyle="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L/bMdfsSTXM3yVcUqYhzK1lsMQ==">CgMxLjAyCGguZ2pkZ3hzMgloLjFmb2I5dGUyCWguMzBqMHpsbDgAciExS2FLZW8zVlhZNXVVUDdPTVNJWmlmbkFZQTdrSEZvQlg=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2025-01-28T11:17:00Z</dcterms:created>
  <dc:creator>Ruth Braithwaite</dc:creator>
</cp:coreProperties>
</file>