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11"/>
      </w:tblGrid>
      <w:tr w:rsidR="00B11036" w14:paraId="57CC224E" w14:textId="77777777" w:rsidTr="00B11036">
        <w:trPr>
          <w:trHeight w:val="567"/>
        </w:trPr>
        <w:tc>
          <w:tcPr>
            <w:tcW w:w="2410" w:type="dxa"/>
            <w:vAlign w:val="center"/>
          </w:tcPr>
          <w:p w14:paraId="1AAAE32F" w14:textId="21F72A67" w:rsidR="00B11036" w:rsidRPr="00B11036" w:rsidRDefault="00B11036" w:rsidP="00B11036">
            <w:pPr>
              <w:ind w:left="0" w:firstLine="0"/>
              <w:rPr>
                <w:b/>
                <w:bCs/>
              </w:rPr>
            </w:pPr>
            <w:r w:rsidRPr="00B11036">
              <w:rPr>
                <w:b/>
                <w:bCs/>
              </w:rPr>
              <w:t>Job Title:</w:t>
            </w:r>
          </w:p>
        </w:tc>
        <w:tc>
          <w:tcPr>
            <w:tcW w:w="6611" w:type="dxa"/>
            <w:vAlign w:val="center"/>
          </w:tcPr>
          <w:p w14:paraId="28DA3FBE" w14:textId="59214D33" w:rsidR="00B11036" w:rsidRPr="00B11036" w:rsidRDefault="00B11036" w:rsidP="00B11036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Housing Officer</w:t>
            </w:r>
          </w:p>
        </w:tc>
      </w:tr>
      <w:tr w:rsidR="00B11036" w14:paraId="7B982BFE" w14:textId="77777777" w:rsidTr="00B11036">
        <w:trPr>
          <w:trHeight w:val="567"/>
        </w:trPr>
        <w:tc>
          <w:tcPr>
            <w:tcW w:w="2410" w:type="dxa"/>
            <w:vAlign w:val="center"/>
          </w:tcPr>
          <w:p w14:paraId="4D4CF2B6" w14:textId="49D28A09" w:rsidR="00B11036" w:rsidRPr="00B11036" w:rsidRDefault="00B11036" w:rsidP="00B11036">
            <w:pPr>
              <w:ind w:left="0" w:firstLine="0"/>
              <w:rPr>
                <w:b/>
                <w:bCs/>
              </w:rPr>
            </w:pPr>
            <w:r w:rsidRPr="00B11036">
              <w:rPr>
                <w:b/>
                <w:bCs/>
              </w:rPr>
              <w:t>Reports to:</w:t>
            </w:r>
          </w:p>
        </w:tc>
        <w:tc>
          <w:tcPr>
            <w:tcW w:w="6611" w:type="dxa"/>
            <w:vAlign w:val="center"/>
          </w:tcPr>
          <w:p w14:paraId="1C080AEF" w14:textId="0E9F66CE" w:rsidR="00B11036" w:rsidRPr="00B11036" w:rsidRDefault="00B11036" w:rsidP="00B11036">
            <w:pPr>
              <w:ind w:left="0" w:firstLine="0"/>
              <w:rPr>
                <w:b/>
                <w:bCs/>
              </w:rPr>
            </w:pPr>
            <w:r w:rsidRPr="00B11036">
              <w:rPr>
                <w:b/>
                <w:bCs/>
              </w:rPr>
              <w:t>TMO Manager</w:t>
            </w:r>
          </w:p>
        </w:tc>
      </w:tr>
      <w:tr w:rsidR="00B11036" w14:paraId="4636B241" w14:textId="77777777" w:rsidTr="00B11036">
        <w:trPr>
          <w:trHeight w:val="567"/>
        </w:trPr>
        <w:tc>
          <w:tcPr>
            <w:tcW w:w="2410" w:type="dxa"/>
            <w:vAlign w:val="center"/>
          </w:tcPr>
          <w:p w14:paraId="17DC9FD2" w14:textId="1B0B8FC2" w:rsidR="00B11036" w:rsidRPr="00B11036" w:rsidRDefault="00B11036" w:rsidP="00B11036">
            <w:pPr>
              <w:ind w:left="0" w:firstLine="0"/>
              <w:rPr>
                <w:b/>
                <w:bCs/>
              </w:rPr>
            </w:pPr>
            <w:r w:rsidRPr="00B11036">
              <w:rPr>
                <w:b/>
                <w:bCs/>
              </w:rPr>
              <w:t>Responsible for</w:t>
            </w:r>
            <w:r>
              <w:rPr>
                <w:b/>
                <w:bCs/>
              </w:rPr>
              <w:t>:</w:t>
            </w:r>
          </w:p>
        </w:tc>
        <w:tc>
          <w:tcPr>
            <w:tcW w:w="6611" w:type="dxa"/>
            <w:vAlign w:val="center"/>
          </w:tcPr>
          <w:p w14:paraId="05EBE82D" w14:textId="64BB9941" w:rsidR="00B11036" w:rsidRPr="00B11036" w:rsidRDefault="00B11036" w:rsidP="00B11036">
            <w:pPr>
              <w:ind w:left="0" w:firstLine="0"/>
              <w:rPr>
                <w:b/>
                <w:bCs/>
              </w:rPr>
            </w:pPr>
            <w:r w:rsidRPr="00B11036">
              <w:rPr>
                <w:b/>
                <w:bCs/>
              </w:rPr>
              <w:t>Generic Housing Management</w:t>
            </w:r>
          </w:p>
        </w:tc>
      </w:tr>
    </w:tbl>
    <w:p w14:paraId="436DF444" w14:textId="0BF33632" w:rsidR="00D819B2" w:rsidRDefault="00B11036">
      <w:r>
        <w:tab/>
      </w:r>
    </w:p>
    <w:p w14:paraId="2DE1DDBD" w14:textId="77777777" w:rsidR="00B11036" w:rsidRDefault="00B11036"/>
    <w:p w14:paraId="0F107FC4" w14:textId="2464CE9A" w:rsidR="00B11036" w:rsidRDefault="00B11036">
      <w:pPr>
        <w:rPr>
          <w:b/>
          <w:bCs/>
        </w:rPr>
      </w:pPr>
      <w:r>
        <w:rPr>
          <w:b/>
          <w:bCs/>
        </w:rPr>
        <w:t>Context</w:t>
      </w:r>
    </w:p>
    <w:p w14:paraId="7D400C16" w14:textId="77777777" w:rsidR="00B11036" w:rsidRDefault="00B11036">
      <w:pPr>
        <w:rPr>
          <w:b/>
          <w:bCs/>
        </w:rPr>
      </w:pPr>
    </w:p>
    <w:p w14:paraId="6D5C6FB4" w14:textId="741CAF3E" w:rsidR="00B11036" w:rsidRPr="00A257A7" w:rsidRDefault="00B11036" w:rsidP="00B1103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overall purpose of the Housing Officer role is to deliver an integrated generic housing service to tenants and leasehold </w:t>
      </w:r>
      <w:r w:rsidR="00A257A7">
        <w:t>customers and</w:t>
      </w:r>
      <w:r>
        <w:t xml:space="preserve"> to work closely with </w:t>
      </w:r>
      <w:r w:rsidR="00A257A7">
        <w:t>colleagues and Hackney Council to achieve a sustainable community.</w:t>
      </w:r>
    </w:p>
    <w:p w14:paraId="281E8F87" w14:textId="77777777" w:rsidR="00A257A7" w:rsidRPr="00A257A7" w:rsidRDefault="00A257A7" w:rsidP="00A257A7">
      <w:pPr>
        <w:pStyle w:val="ListParagraph"/>
        <w:ind w:left="360" w:firstLine="0"/>
        <w:rPr>
          <w:b/>
          <w:bCs/>
        </w:rPr>
      </w:pPr>
    </w:p>
    <w:p w14:paraId="4AEDD9BF" w14:textId="11CFA2F3" w:rsidR="00A257A7" w:rsidRPr="00A257A7" w:rsidRDefault="00A257A7" w:rsidP="00B11036">
      <w:pPr>
        <w:pStyle w:val="ListParagraph"/>
        <w:numPr>
          <w:ilvl w:val="0"/>
          <w:numId w:val="1"/>
        </w:numPr>
        <w:rPr>
          <w:b/>
          <w:bCs/>
        </w:rPr>
      </w:pPr>
      <w:r>
        <w:t>To provide a proactive and customer focussed housing management service across the Wyke Estate and to ensure that the TMO fulfils its legal and contractual obligations to tenants and leaseholders.</w:t>
      </w:r>
    </w:p>
    <w:p w14:paraId="1B92F229" w14:textId="77777777" w:rsidR="00A257A7" w:rsidRPr="00A257A7" w:rsidRDefault="00A257A7" w:rsidP="00A257A7">
      <w:pPr>
        <w:pStyle w:val="ListParagraph"/>
        <w:rPr>
          <w:b/>
          <w:bCs/>
        </w:rPr>
      </w:pPr>
    </w:p>
    <w:p w14:paraId="6AC17ADA" w14:textId="1323F56A" w:rsidR="00A257A7" w:rsidRPr="00A257A7" w:rsidRDefault="00A257A7" w:rsidP="00B11036">
      <w:pPr>
        <w:pStyle w:val="ListParagraph"/>
        <w:numPr>
          <w:ilvl w:val="0"/>
          <w:numId w:val="1"/>
        </w:numPr>
        <w:rPr>
          <w:b/>
          <w:bCs/>
        </w:rPr>
      </w:pPr>
      <w:r>
        <w:t>To act as a regular and visible presence on the estate, taking action to make sure it is safe and well maintained and provide advice, information and reports on any housing management matter.</w:t>
      </w:r>
    </w:p>
    <w:p w14:paraId="146F32AD" w14:textId="77777777" w:rsidR="00A257A7" w:rsidRPr="00A257A7" w:rsidRDefault="00A257A7" w:rsidP="00A257A7">
      <w:pPr>
        <w:pStyle w:val="ListParagraph"/>
        <w:rPr>
          <w:b/>
          <w:bCs/>
        </w:rPr>
      </w:pPr>
    </w:p>
    <w:p w14:paraId="11D78753" w14:textId="1C7E4BC9" w:rsidR="00A257A7" w:rsidRPr="00A257A7" w:rsidRDefault="00A257A7" w:rsidP="00B11036">
      <w:pPr>
        <w:pStyle w:val="ListParagraph"/>
        <w:numPr>
          <w:ilvl w:val="0"/>
          <w:numId w:val="1"/>
        </w:numPr>
        <w:rPr>
          <w:b/>
          <w:bCs/>
        </w:rPr>
      </w:pPr>
      <w:r>
        <w:t>To ensure vulnerable residents receive appropriate support.</w:t>
      </w:r>
    </w:p>
    <w:p w14:paraId="2A33F674" w14:textId="77777777" w:rsidR="00A257A7" w:rsidRPr="00A257A7" w:rsidRDefault="00A257A7" w:rsidP="00A257A7">
      <w:pPr>
        <w:pStyle w:val="ListParagraph"/>
        <w:rPr>
          <w:b/>
          <w:bCs/>
        </w:rPr>
      </w:pPr>
    </w:p>
    <w:p w14:paraId="67A11874" w14:textId="3785C1A2" w:rsidR="00A257A7" w:rsidRPr="00A257A7" w:rsidRDefault="00A257A7" w:rsidP="00B11036">
      <w:pPr>
        <w:pStyle w:val="ListParagraph"/>
        <w:numPr>
          <w:ilvl w:val="0"/>
          <w:numId w:val="1"/>
        </w:numPr>
        <w:rPr>
          <w:b/>
          <w:bCs/>
        </w:rPr>
      </w:pPr>
      <w:r>
        <w:t>To maximise income from rents and reduce arrears.</w:t>
      </w:r>
    </w:p>
    <w:p w14:paraId="601993B5" w14:textId="77777777" w:rsidR="00A257A7" w:rsidRPr="00A257A7" w:rsidRDefault="00A257A7" w:rsidP="00A257A7">
      <w:pPr>
        <w:pStyle w:val="ListParagraph"/>
        <w:rPr>
          <w:b/>
          <w:bCs/>
        </w:rPr>
      </w:pPr>
    </w:p>
    <w:p w14:paraId="5224929E" w14:textId="77777777" w:rsidR="00A257A7" w:rsidRDefault="00A257A7" w:rsidP="00A257A7">
      <w:pPr>
        <w:rPr>
          <w:b/>
          <w:bCs/>
        </w:rPr>
      </w:pPr>
    </w:p>
    <w:p w14:paraId="1FCC87BC" w14:textId="42A12996" w:rsidR="00A257A7" w:rsidRDefault="00A257A7" w:rsidP="00A257A7">
      <w:pPr>
        <w:rPr>
          <w:b/>
          <w:bCs/>
        </w:rPr>
      </w:pPr>
      <w:r>
        <w:rPr>
          <w:b/>
          <w:bCs/>
        </w:rPr>
        <w:t>Job Purpose</w:t>
      </w:r>
    </w:p>
    <w:p w14:paraId="169A360C" w14:textId="77777777" w:rsidR="00A257A7" w:rsidRDefault="00A257A7" w:rsidP="00A257A7">
      <w:pPr>
        <w:rPr>
          <w:b/>
          <w:bCs/>
        </w:rPr>
      </w:pPr>
    </w:p>
    <w:p w14:paraId="7B3FF543" w14:textId="66809994" w:rsidR="00A257A7" w:rsidRDefault="00A257A7" w:rsidP="00A257A7">
      <w:r>
        <w:t>To carry out generic housing management duties within the estate.</w:t>
      </w:r>
    </w:p>
    <w:p w14:paraId="3F613AA0" w14:textId="77777777" w:rsidR="00A257A7" w:rsidRDefault="00A257A7" w:rsidP="00A257A7"/>
    <w:p w14:paraId="6E926877" w14:textId="3294D14C" w:rsidR="00A257A7" w:rsidRDefault="00A257A7" w:rsidP="00A257A7">
      <w:r w:rsidRPr="00A257A7">
        <w:rPr>
          <w:b/>
          <w:bCs/>
        </w:rPr>
        <w:t>Responsibilities</w:t>
      </w:r>
    </w:p>
    <w:p w14:paraId="13EC8A92" w14:textId="77777777" w:rsidR="00091576" w:rsidRDefault="00091576" w:rsidP="00A257A7"/>
    <w:p w14:paraId="53D887EB" w14:textId="6B6C35A5" w:rsidR="00091576" w:rsidRDefault="00091576" w:rsidP="00091576">
      <w:pPr>
        <w:pStyle w:val="ListParagraph"/>
        <w:numPr>
          <w:ilvl w:val="0"/>
          <w:numId w:val="2"/>
        </w:numPr>
      </w:pPr>
      <w:r>
        <w:t>Deliver key housing management services to a high standard, ensuring that activities are delivered on time.</w:t>
      </w:r>
    </w:p>
    <w:p w14:paraId="00F720F1" w14:textId="77777777" w:rsidR="00091576" w:rsidRDefault="00091576" w:rsidP="00091576">
      <w:pPr>
        <w:pStyle w:val="ListParagraph"/>
        <w:ind w:left="360" w:firstLine="0"/>
      </w:pPr>
    </w:p>
    <w:p w14:paraId="565A191F" w14:textId="517AF7FD" w:rsidR="00091576" w:rsidRDefault="00091576" w:rsidP="00091576">
      <w:pPr>
        <w:pStyle w:val="ListParagraph"/>
        <w:numPr>
          <w:ilvl w:val="0"/>
          <w:numId w:val="2"/>
        </w:numPr>
      </w:pPr>
      <w:proofErr w:type="gramStart"/>
      <w:r>
        <w:t>Provide assistance</w:t>
      </w:r>
      <w:proofErr w:type="gramEnd"/>
      <w:r>
        <w:t>, advice and information to residents on the full range of tenancy estate management services and work with colleagues and Hackney Council to ensure all contractual responsibilities are met.</w:t>
      </w:r>
    </w:p>
    <w:p w14:paraId="27E82BA8" w14:textId="77777777" w:rsidR="00091576" w:rsidRDefault="00091576" w:rsidP="00091576">
      <w:pPr>
        <w:pStyle w:val="ListParagraph"/>
        <w:ind w:left="360" w:firstLine="0"/>
      </w:pPr>
    </w:p>
    <w:p w14:paraId="11AF8F33" w14:textId="6137B686" w:rsidR="00091576" w:rsidRDefault="00091576" w:rsidP="00091576">
      <w:pPr>
        <w:pStyle w:val="ListParagraph"/>
        <w:numPr>
          <w:ilvl w:val="0"/>
          <w:numId w:val="2"/>
        </w:numPr>
      </w:pPr>
      <w:r>
        <w:t>Update management information systems and databases with, for example, rent collection, tenancy audits, estate inspections and anti-social behaviour.</w:t>
      </w:r>
    </w:p>
    <w:p w14:paraId="3C2D623B" w14:textId="3C713E64" w:rsidR="00806011" w:rsidRPr="0027763B" w:rsidRDefault="00806011" w:rsidP="00091576">
      <w:pPr>
        <w:pStyle w:val="ListParagraph"/>
        <w:numPr>
          <w:ilvl w:val="0"/>
          <w:numId w:val="2"/>
        </w:numPr>
      </w:pPr>
      <w:r w:rsidRPr="0027763B">
        <w:lastRenderedPageBreak/>
        <w:t>To carry out new tenant welcome visits and tenancy reviews</w:t>
      </w:r>
      <w:r w:rsidR="0027763B" w:rsidRPr="0027763B">
        <w:t xml:space="preserve">, </w:t>
      </w:r>
      <w:r w:rsidR="0027763B" w:rsidRPr="0027763B">
        <w:rPr>
          <w:rFonts w:eastAsia="Times New Roman" w:cs="Arial"/>
          <w:kern w:val="0"/>
          <w:lang w:eastAsia="en-GB"/>
          <w14:ligatures w14:val="none"/>
        </w:rPr>
        <w:t>e</w:t>
      </w:r>
      <w:r w:rsidR="0027763B" w:rsidRPr="0027763B">
        <w:rPr>
          <w:rFonts w:eastAsia="Times New Roman" w:cs="Arial"/>
          <w:kern w:val="0"/>
          <w:lang w:eastAsia="en-GB"/>
          <w14:ligatures w14:val="none"/>
        </w:rPr>
        <w:t>nsure early intervention, including maximising income, budgeting, referring to debt support agencies, tenancy support or other professional agencies</w:t>
      </w:r>
      <w:r w:rsidRPr="0027763B">
        <w:t>.</w:t>
      </w:r>
    </w:p>
    <w:p w14:paraId="3FE3C267" w14:textId="77777777" w:rsidR="00806011" w:rsidRDefault="00806011" w:rsidP="00806011">
      <w:pPr>
        <w:pStyle w:val="ListParagraph"/>
        <w:ind w:left="360" w:firstLine="0"/>
      </w:pPr>
    </w:p>
    <w:p w14:paraId="1CF3D48C" w14:textId="526D0A35" w:rsidR="00091576" w:rsidRDefault="00091576" w:rsidP="00091576">
      <w:pPr>
        <w:pStyle w:val="ListParagraph"/>
        <w:numPr>
          <w:ilvl w:val="0"/>
          <w:numId w:val="2"/>
        </w:numPr>
      </w:pPr>
      <w:r>
        <w:t>Respond to complaints, members’ enquiries and problems of service delivery which are within the post holder’s responsibility and make suggestions for improving service delivery.</w:t>
      </w:r>
    </w:p>
    <w:p w14:paraId="39183317" w14:textId="77777777" w:rsidR="00091576" w:rsidRDefault="00091576" w:rsidP="00091576">
      <w:pPr>
        <w:pStyle w:val="ListParagraph"/>
        <w:ind w:left="360" w:firstLine="0"/>
      </w:pPr>
    </w:p>
    <w:p w14:paraId="083C6DF5" w14:textId="0A4E65C4" w:rsidR="00091576" w:rsidRDefault="00091576" w:rsidP="00091576">
      <w:pPr>
        <w:pStyle w:val="ListParagraph"/>
        <w:numPr>
          <w:ilvl w:val="0"/>
          <w:numId w:val="2"/>
        </w:numPr>
      </w:pPr>
      <w:r>
        <w:t>Ensure the delivery of all services comply with relevant legislation and regulation.</w:t>
      </w:r>
    </w:p>
    <w:p w14:paraId="2F3DEB16" w14:textId="77777777" w:rsidR="00091576" w:rsidRDefault="00091576" w:rsidP="00091576">
      <w:pPr>
        <w:pStyle w:val="ListParagraph"/>
        <w:ind w:left="360" w:firstLine="0"/>
      </w:pPr>
    </w:p>
    <w:p w14:paraId="0A3147C9" w14:textId="7EC86143" w:rsidR="00091576" w:rsidRDefault="00091576" w:rsidP="00091576">
      <w:pPr>
        <w:pStyle w:val="ListParagraph"/>
        <w:numPr>
          <w:ilvl w:val="0"/>
          <w:numId w:val="2"/>
        </w:numPr>
      </w:pPr>
      <w:r>
        <w:t>Investigate and manage abandoned properties.</w:t>
      </w:r>
    </w:p>
    <w:p w14:paraId="68FA77B8" w14:textId="77777777" w:rsidR="00806011" w:rsidRDefault="00806011" w:rsidP="00806011">
      <w:pPr>
        <w:pStyle w:val="ListParagraph"/>
        <w:ind w:left="360" w:firstLine="0"/>
      </w:pPr>
    </w:p>
    <w:p w14:paraId="369480C3" w14:textId="630269FE" w:rsidR="00091576" w:rsidRDefault="00806011" w:rsidP="00091576">
      <w:pPr>
        <w:pStyle w:val="ListParagraph"/>
        <w:numPr>
          <w:ilvl w:val="0"/>
          <w:numId w:val="2"/>
        </w:numPr>
      </w:pPr>
      <w:r>
        <w:t>Conduct tenancy checks and investigate tenancy fraud.</w:t>
      </w:r>
    </w:p>
    <w:p w14:paraId="29C249D3" w14:textId="77777777" w:rsidR="00806011" w:rsidRDefault="00806011" w:rsidP="00806011">
      <w:pPr>
        <w:pStyle w:val="ListParagraph"/>
        <w:ind w:left="360" w:firstLine="0"/>
      </w:pPr>
    </w:p>
    <w:p w14:paraId="6BBD6344" w14:textId="512ABC22" w:rsidR="00806011" w:rsidRDefault="00806011" w:rsidP="00091576">
      <w:pPr>
        <w:pStyle w:val="ListParagraph"/>
        <w:numPr>
          <w:ilvl w:val="0"/>
          <w:numId w:val="2"/>
        </w:numPr>
      </w:pPr>
      <w:r>
        <w:t>To manage decants, including being the point of contact for tenant liaison.</w:t>
      </w:r>
    </w:p>
    <w:p w14:paraId="13878E5C" w14:textId="77777777" w:rsidR="00806011" w:rsidRDefault="00806011" w:rsidP="00806011">
      <w:pPr>
        <w:pStyle w:val="ListParagraph"/>
        <w:ind w:left="360" w:firstLine="0"/>
      </w:pPr>
    </w:p>
    <w:p w14:paraId="29A1A426" w14:textId="71ED3EDF" w:rsidR="00806011" w:rsidRDefault="00806011" w:rsidP="00091576">
      <w:pPr>
        <w:pStyle w:val="ListParagraph"/>
        <w:numPr>
          <w:ilvl w:val="0"/>
          <w:numId w:val="2"/>
        </w:numPr>
      </w:pPr>
      <w:r>
        <w:t>Investigate and process tenancy changes e.g. succession, assignment, mutual exchange.</w:t>
      </w:r>
    </w:p>
    <w:p w14:paraId="268BE22B" w14:textId="77777777" w:rsidR="00806011" w:rsidRDefault="00806011" w:rsidP="00806011">
      <w:pPr>
        <w:pStyle w:val="ListParagraph"/>
        <w:ind w:left="360" w:firstLine="0"/>
      </w:pPr>
    </w:p>
    <w:p w14:paraId="3BAE936B" w14:textId="6CC2F69F" w:rsidR="00806011" w:rsidRDefault="00806011" w:rsidP="00091576">
      <w:pPr>
        <w:pStyle w:val="ListParagraph"/>
        <w:numPr>
          <w:ilvl w:val="0"/>
          <w:numId w:val="2"/>
        </w:numPr>
      </w:pPr>
      <w:r>
        <w:t>Provide specific advice and support both on areas relating to housing i.e. tenancy agreements, repairs, housing/tenancy support.</w:t>
      </w:r>
    </w:p>
    <w:p w14:paraId="3D254758" w14:textId="77777777" w:rsidR="00806011" w:rsidRDefault="00806011" w:rsidP="00806011">
      <w:pPr>
        <w:pStyle w:val="ListParagraph"/>
        <w:ind w:left="360" w:firstLine="0"/>
      </w:pPr>
    </w:p>
    <w:p w14:paraId="663F0726" w14:textId="345455AF" w:rsidR="00806011" w:rsidRDefault="00806011" w:rsidP="00091576">
      <w:pPr>
        <w:pStyle w:val="ListParagraph"/>
        <w:numPr>
          <w:ilvl w:val="0"/>
          <w:numId w:val="2"/>
        </w:numPr>
      </w:pPr>
      <w:r>
        <w:t>To carry out routine site inspections and make appropriate recommendations in relation to communal repairs, fire safety and general health</w:t>
      </w:r>
      <w:r w:rsidR="00450FBF">
        <w:t xml:space="preserve"> and safety.</w:t>
      </w:r>
    </w:p>
    <w:p w14:paraId="74C93653" w14:textId="77777777" w:rsidR="00806011" w:rsidRDefault="00806011" w:rsidP="00806011">
      <w:pPr>
        <w:pStyle w:val="ListParagraph"/>
        <w:ind w:left="360" w:firstLine="0"/>
      </w:pPr>
    </w:p>
    <w:p w14:paraId="4D3106EE" w14:textId="014CA6D4" w:rsidR="00806011" w:rsidRDefault="00806011" w:rsidP="00091576">
      <w:pPr>
        <w:pStyle w:val="ListParagraph"/>
        <w:numPr>
          <w:ilvl w:val="0"/>
          <w:numId w:val="2"/>
        </w:numPr>
      </w:pPr>
      <w:r>
        <w:t xml:space="preserve">To identify nuisance and anti-social behaviour and in the first instance </w:t>
      </w:r>
      <w:proofErr w:type="gramStart"/>
      <w:r>
        <w:t>make an attempt</w:t>
      </w:r>
      <w:proofErr w:type="gramEnd"/>
      <w:r>
        <w:t xml:space="preserve"> to address the issue, </w:t>
      </w:r>
      <w:r w:rsidR="00450FBF">
        <w:t>referring high level anti-social behaviour to the Council’s ASB Team.</w:t>
      </w:r>
    </w:p>
    <w:p w14:paraId="413A739C" w14:textId="77777777" w:rsidR="00450FBF" w:rsidRDefault="00450FBF" w:rsidP="00450FBF">
      <w:pPr>
        <w:pStyle w:val="ListParagraph"/>
        <w:ind w:left="360" w:firstLine="0"/>
      </w:pPr>
    </w:p>
    <w:p w14:paraId="0C3DA5A5" w14:textId="0332D0E8" w:rsidR="00450FBF" w:rsidRDefault="00450FBF" w:rsidP="00091576">
      <w:pPr>
        <w:pStyle w:val="ListParagraph"/>
        <w:numPr>
          <w:ilvl w:val="0"/>
          <w:numId w:val="2"/>
        </w:numPr>
      </w:pPr>
      <w:r>
        <w:t>To investigate and manage other key breaches of tenancy e.g. sub-letting.</w:t>
      </w:r>
    </w:p>
    <w:p w14:paraId="4EB6E1D2" w14:textId="77777777" w:rsidR="00450FBF" w:rsidRDefault="00450FBF" w:rsidP="00450FBF">
      <w:pPr>
        <w:pStyle w:val="ListParagraph"/>
        <w:ind w:left="360" w:firstLine="0"/>
      </w:pPr>
    </w:p>
    <w:p w14:paraId="3FB23631" w14:textId="6BE2C72C" w:rsidR="00450FBF" w:rsidRDefault="00450FBF" w:rsidP="00091576">
      <w:pPr>
        <w:pStyle w:val="ListParagraph"/>
        <w:numPr>
          <w:ilvl w:val="0"/>
          <w:numId w:val="2"/>
        </w:numPr>
      </w:pPr>
      <w:r>
        <w:t>To provide reports i.e. on case work and actions.</w:t>
      </w:r>
    </w:p>
    <w:p w14:paraId="1B2485B7" w14:textId="77777777" w:rsidR="00450FBF" w:rsidRDefault="00450FBF" w:rsidP="00450FBF">
      <w:pPr>
        <w:pStyle w:val="ListParagraph"/>
        <w:ind w:left="360" w:firstLine="0"/>
      </w:pPr>
    </w:p>
    <w:p w14:paraId="6FFB90D0" w14:textId="2EB79E7B" w:rsidR="00450FBF" w:rsidRDefault="00450FBF" w:rsidP="00091576">
      <w:pPr>
        <w:pStyle w:val="ListParagraph"/>
        <w:numPr>
          <w:ilvl w:val="0"/>
          <w:numId w:val="2"/>
        </w:numPr>
      </w:pPr>
      <w:r>
        <w:t>To work effectively with partner agencies.</w:t>
      </w:r>
    </w:p>
    <w:p w14:paraId="3E9826CC" w14:textId="77777777" w:rsidR="00450FBF" w:rsidRDefault="00450FBF" w:rsidP="00450FBF">
      <w:pPr>
        <w:pStyle w:val="ListParagraph"/>
        <w:ind w:left="360" w:firstLine="0"/>
      </w:pPr>
    </w:p>
    <w:p w14:paraId="377B3952" w14:textId="52B436D7" w:rsidR="00450FBF" w:rsidRDefault="00450FBF" w:rsidP="00091576">
      <w:pPr>
        <w:pStyle w:val="ListParagraph"/>
        <w:numPr>
          <w:ilvl w:val="0"/>
          <w:numId w:val="2"/>
        </w:numPr>
      </w:pPr>
      <w:r>
        <w:t>Identify the need for and promote tenant participation and community development.</w:t>
      </w:r>
    </w:p>
    <w:p w14:paraId="7DD8BAB8" w14:textId="77777777" w:rsidR="00450FBF" w:rsidRDefault="00450FBF" w:rsidP="00450FBF">
      <w:pPr>
        <w:pStyle w:val="ListParagraph"/>
        <w:ind w:left="360" w:firstLine="0"/>
      </w:pPr>
    </w:p>
    <w:p w14:paraId="73106A73" w14:textId="4E21E948" w:rsidR="00450FBF" w:rsidRDefault="00450FBF" w:rsidP="00091576">
      <w:pPr>
        <w:pStyle w:val="ListParagraph"/>
        <w:numPr>
          <w:ilvl w:val="0"/>
          <w:numId w:val="2"/>
        </w:numPr>
      </w:pPr>
      <w:r>
        <w:t>Attend community meetings, forums and events, including evenings and occasionally at weekends.</w:t>
      </w:r>
    </w:p>
    <w:p w14:paraId="2E834618" w14:textId="77777777" w:rsidR="00450FBF" w:rsidRDefault="00450FBF" w:rsidP="00450FBF"/>
    <w:p w14:paraId="259C28D0" w14:textId="085C7BB1" w:rsidR="00450FBF" w:rsidRDefault="00450FBF" w:rsidP="00450FBF">
      <w:pPr>
        <w:pStyle w:val="ListParagraph"/>
        <w:numPr>
          <w:ilvl w:val="0"/>
          <w:numId w:val="2"/>
        </w:numPr>
      </w:pPr>
      <w:r>
        <w:t>Contribute to successful delivery of all KPIs within the Housing Management Officer remit.</w:t>
      </w:r>
    </w:p>
    <w:p w14:paraId="686446A0" w14:textId="16AD9751" w:rsidR="0027763B" w:rsidRDefault="0027763B" w:rsidP="00450FBF">
      <w:pPr>
        <w:pStyle w:val="ListParagraph"/>
        <w:numPr>
          <w:ilvl w:val="0"/>
          <w:numId w:val="2"/>
        </w:numPr>
      </w:pPr>
      <w:r>
        <w:lastRenderedPageBreak/>
        <w:t>Adhere to policies and procedures.</w:t>
      </w:r>
    </w:p>
    <w:p w14:paraId="0D1D5D35" w14:textId="77777777" w:rsidR="0027763B" w:rsidRDefault="0027763B" w:rsidP="0027763B">
      <w:pPr>
        <w:pStyle w:val="ListParagraph"/>
        <w:ind w:left="360" w:firstLine="0"/>
      </w:pPr>
    </w:p>
    <w:p w14:paraId="500D8027" w14:textId="6DFD9B51" w:rsidR="0027763B" w:rsidRDefault="0027763B" w:rsidP="00450FBF">
      <w:pPr>
        <w:pStyle w:val="ListParagraph"/>
        <w:numPr>
          <w:ilvl w:val="0"/>
          <w:numId w:val="2"/>
        </w:numPr>
      </w:pPr>
      <w:r>
        <w:t xml:space="preserve">To work flexibly in undertaking the duties and responsibilities of the job, and to participate as required in multi-disciplinary and cross organisational groups </w:t>
      </w:r>
      <w:proofErr w:type="gramStart"/>
      <w:r>
        <w:t>and  task</w:t>
      </w:r>
      <w:proofErr w:type="gramEnd"/>
      <w:r>
        <w:t xml:space="preserve"> teams.</w:t>
      </w:r>
    </w:p>
    <w:p w14:paraId="3BEF3130" w14:textId="77777777" w:rsidR="0027763B" w:rsidRDefault="0027763B" w:rsidP="0027763B">
      <w:pPr>
        <w:pStyle w:val="ListParagraph"/>
        <w:ind w:left="360" w:firstLine="0"/>
      </w:pPr>
    </w:p>
    <w:p w14:paraId="43DC4FC9" w14:textId="022D029F" w:rsidR="0027763B" w:rsidRDefault="0027763B" w:rsidP="00450FBF">
      <w:pPr>
        <w:pStyle w:val="ListParagraph"/>
        <w:numPr>
          <w:ilvl w:val="0"/>
          <w:numId w:val="2"/>
        </w:numPr>
      </w:pPr>
      <w:r>
        <w:t>To undertake any other duties that may be required. These may be varied from time to time to meet the needs of the service.</w:t>
      </w:r>
    </w:p>
    <w:p w14:paraId="6DE195DF" w14:textId="77777777" w:rsidR="0059289F" w:rsidRDefault="0059289F" w:rsidP="0059289F"/>
    <w:p w14:paraId="4E6C0F5D" w14:textId="77777777" w:rsidR="0059289F" w:rsidRDefault="0059289F" w:rsidP="0059289F"/>
    <w:p w14:paraId="7B441967" w14:textId="77777777" w:rsidR="0059289F" w:rsidRDefault="0059289F" w:rsidP="0059289F"/>
    <w:p w14:paraId="61670A60" w14:textId="77777777" w:rsidR="0059289F" w:rsidRDefault="0059289F" w:rsidP="0059289F"/>
    <w:p w14:paraId="0199E005" w14:textId="77777777" w:rsidR="0059289F" w:rsidRDefault="0059289F" w:rsidP="0059289F"/>
    <w:p w14:paraId="67A893A9" w14:textId="77777777" w:rsidR="0059289F" w:rsidRDefault="0059289F" w:rsidP="0059289F"/>
    <w:p w14:paraId="2D3D219E" w14:textId="77777777" w:rsidR="0059289F" w:rsidRDefault="0059289F" w:rsidP="0059289F"/>
    <w:p w14:paraId="2500D507" w14:textId="77777777" w:rsidR="0059289F" w:rsidRDefault="0059289F" w:rsidP="0059289F"/>
    <w:p w14:paraId="1470D512" w14:textId="77777777" w:rsidR="0059289F" w:rsidRDefault="0059289F" w:rsidP="0059289F"/>
    <w:p w14:paraId="7F50E2B9" w14:textId="77777777" w:rsidR="0059289F" w:rsidRDefault="0059289F" w:rsidP="0059289F"/>
    <w:p w14:paraId="4F013D2B" w14:textId="77777777" w:rsidR="0059289F" w:rsidRDefault="0059289F" w:rsidP="0059289F"/>
    <w:p w14:paraId="4386C191" w14:textId="77777777" w:rsidR="0059289F" w:rsidRDefault="0059289F" w:rsidP="0059289F"/>
    <w:p w14:paraId="162FC671" w14:textId="77777777" w:rsidR="0059289F" w:rsidRDefault="0059289F" w:rsidP="0059289F"/>
    <w:p w14:paraId="4802C14C" w14:textId="77777777" w:rsidR="0059289F" w:rsidRDefault="0059289F" w:rsidP="0059289F"/>
    <w:p w14:paraId="1EDCF13A" w14:textId="77777777" w:rsidR="0059289F" w:rsidRDefault="0059289F" w:rsidP="0059289F"/>
    <w:p w14:paraId="48224E26" w14:textId="77777777" w:rsidR="0059289F" w:rsidRDefault="0059289F" w:rsidP="0059289F"/>
    <w:p w14:paraId="5D1CE52D" w14:textId="77777777" w:rsidR="0059289F" w:rsidRDefault="0059289F" w:rsidP="0059289F"/>
    <w:p w14:paraId="28B36362" w14:textId="77777777" w:rsidR="0059289F" w:rsidRDefault="0059289F" w:rsidP="0059289F"/>
    <w:p w14:paraId="4967A320" w14:textId="77777777" w:rsidR="0059289F" w:rsidRDefault="0059289F" w:rsidP="0059289F"/>
    <w:p w14:paraId="4F37AFDF" w14:textId="77777777" w:rsidR="0059289F" w:rsidRDefault="0059289F" w:rsidP="0059289F"/>
    <w:p w14:paraId="394A5481" w14:textId="77777777" w:rsidR="0059289F" w:rsidRDefault="0059289F" w:rsidP="0059289F"/>
    <w:p w14:paraId="452BE821" w14:textId="77777777" w:rsidR="0059289F" w:rsidRDefault="0059289F" w:rsidP="0059289F"/>
    <w:p w14:paraId="67F66D22" w14:textId="77777777" w:rsidR="0059289F" w:rsidRDefault="0059289F" w:rsidP="0059289F"/>
    <w:p w14:paraId="7DD858B1" w14:textId="77777777" w:rsidR="0059289F" w:rsidRDefault="0059289F" w:rsidP="0059289F"/>
    <w:p w14:paraId="05887460" w14:textId="77777777" w:rsidR="0059289F" w:rsidRDefault="0059289F" w:rsidP="0059289F"/>
    <w:p w14:paraId="18C8F9B8" w14:textId="77777777" w:rsidR="0059289F" w:rsidRDefault="0059289F" w:rsidP="0059289F"/>
    <w:p w14:paraId="0FFE479E" w14:textId="77777777" w:rsidR="0059289F" w:rsidRDefault="0059289F" w:rsidP="0059289F"/>
    <w:p w14:paraId="234DD8AA" w14:textId="77777777" w:rsidR="0059289F" w:rsidRDefault="0059289F" w:rsidP="0059289F"/>
    <w:p w14:paraId="7EBF57DB" w14:textId="77777777" w:rsidR="0059289F" w:rsidRDefault="0059289F" w:rsidP="0059289F"/>
    <w:p w14:paraId="79C6B583" w14:textId="77777777" w:rsidR="0059289F" w:rsidRDefault="0059289F" w:rsidP="0059289F"/>
    <w:p w14:paraId="29827837" w14:textId="77777777" w:rsidR="0059289F" w:rsidRDefault="0059289F" w:rsidP="0059289F"/>
    <w:p w14:paraId="04A40456" w14:textId="77777777" w:rsidR="0059289F" w:rsidRDefault="0059289F" w:rsidP="0059289F"/>
    <w:p w14:paraId="7816DF24" w14:textId="77777777" w:rsidR="0059289F" w:rsidRDefault="0059289F" w:rsidP="0059289F"/>
    <w:p w14:paraId="38960CE7" w14:textId="77777777" w:rsidR="0059289F" w:rsidRDefault="0059289F" w:rsidP="0059289F"/>
    <w:p w14:paraId="2E61BACC" w14:textId="77777777" w:rsidR="0059289F" w:rsidRDefault="0059289F" w:rsidP="0059289F"/>
    <w:p w14:paraId="42D4E5BA" w14:textId="77777777" w:rsidR="0059289F" w:rsidRDefault="0059289F" w:rsidP="0059289F"/>
    <w:p w14:paraId="037A2822" w14:textId="77777777" w:rsidR="0059289F" w:rsidRDefault="0059289F" w:rsidP="0059289F"/>
    <w:p w14:paraId="584AB145" w14:textId="2484B1DC" w:rsidR="0059289F" w:rsidRPr="00C01AFA" w:rsidRDefault="006920A8" w:rsidP="0059289F">
      <w:pPr>
        <w:jc w:val="center"/>
        <w:rPr>
          <w:color w:val="215E99" w:themeColor="text2" w:themeTint="BF"/>
        </w:rPr>
      </w:pPr>
      <w:r w:rsidRPr="00C01AFA">
        <w:rPr>
          <w:b/>
          <w:bCs/>
          <w:color w:val="215E99" w:themeColor="text2" w:themeTint="BF"/>
        </w:rPr>
        <w:t>PERSON SPECIFICATION</w:t>
      </w:r>
    </w:p>
    <w:p w14:paraId="6D11464E" w14:textId="77777777" w:rsidR="006920A8" w:rsidRDefault="006920A8" w:rsidP="0059289F">
      <w:pPr>
        <w:jc w:val="center"/>
      </w:pPr>
    </w:p>
    <w:p w14:paraId="635A8D37" w14:textId="038F1E29" w:rsidR="00C01AFA" w:rsidRDefault="00C01AFA" w:rsidP="0059289F">
      <w:pPr>
        <w:jc w:val="center"/>
      </w:pPr>
      <w:r>
        <w:t>Housing Officer</w:t>
      </w:r>
    </w:p>
    <w:p w14:paraId="3E3C8767" w14:textId="77777777" w:rsidR="005E3132" w:rsidRDefault="005E3132" w:rsidP="0059289F">
      <w:pPr>
        <w:jc w:val="center"/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41"/>
        <w:gridCol w:w="567"/>
        <w:gridCol w:w="5389"/>
        <w:gridCol w:w="1417"/>
      </w:tblGrid>
      <w:tr w:rsidR="005E3132" w14:paraId="2C9E83C7" w14:textId="77777777" w:rsidTr="0057747F">
        <w:tc>
          <w:tcPr>
            <w:tcW w:w="7797" w:type="dxa"/>
            <w:gridSpan w:val="3"/>
          </w:tcPr>
          <w:p w14:paraId="3F027EDC" w14:textId="77777777" w:rsidR="005E3132" w:rsidRDefault="00EB6C0F" w:rsidP="009A09A8">
            <w:pPr>
              <w:ind w:left="0" w:firstLine="0"/>
            </w:pPr>
            <w:r>
              <w:t xml:space="preserve">It is essential that </w:t>
            </w:r>
            <w:r w:rsidR="00E41E3F">
              <w:t xml:space="preserve">you can meet the following requirements for the </w:t>
            </w:r>
            <w:r w:rsidR="00F86F5B">
              <w:t>role</w:t>
            </w:r>
            <w:r w:rsidR="00256101">
              <w:t xml:space="preserve"> and be able to give evidence </w:t>
            </w:r>
            <w:r w:rsidR="00456FFE">
              <w:t>or examples of your proven experience in each of the short-listing criteria</w:t>
            </w:r>
            <w:r w:rsidR="00041DD9">
              <w:t xml:space="preserve"> marked Application (A).</w:t>
            </w:r>
          </w:p>
          <w:p w14:paraId="1AB5DB2B" w14:textId="77777777" w:rsidR="00041DD9" w:rsidRDefault="00041DD9" w:rsidP="009A09A8">
            <w:pPr>
              <w:ind w:left="0" w:firstLine="0"/>
            </w:pPr>
          </w:p>
          <w:p w14:paraId="16EC0B97" w14:textId="5564780E" w:rsidR="00680B79" w:rsidRDefault="00041DD9" w:rsidP="009A09A8">
            <w:pPr>
              <w:ind w:left="0" w:firstLine="0"/>
            </w:pPr>
            <w:r>
              <w:t>You should expect that all areas listed below will be assessed as part of the interview and assessment process</w:t>
            </w:r>
            <w:r w:rsidR="00680B79">
              <w:t>, should you be shortlisted.</w:t>
            </w:r>
          </w:p>
        </w:tc>
        <w:tc>
          <w:tcPr>
            <w:tcW w:w="1417" w:type="dxa"/>
          </w:tcPr>
          <w:p w14:paraId="78854B16" w14:textId="0C6CC76E" w:rsidR="005E3132" w:rsidRDefault="00256101" w:rsidP="0059289F">
            <w:pPr>
              <w:ind w:left="0" w:firstLine="0"/>
              <w:jc w:val="center"/>
            </w:pPr>
            <w:r>
              <w:t>Shortlisting Criteria</w:t>
            </w:r>
          </w:p>
        </w:tc>
      </w:tr>
      <w:tr w:rsidR="005E3132" w14:paraId="6940441A" w14:textId="77777777" w:rsidTr="0057747F">
        <w:tc>
          <w:tcPr>
            <w:tcW w:w="1841" w:type="dxa"/>
          </w:tcPr>
          <w:p w14:paraId="685AF0E9" w14:textId="2F5DBBCD" w:rsidR="005E3132" w:rsidRDefault="00144A92" w:rsidP="00144A92">
            <w:pPr>
              <w:ind w:left="0" w:firstLine="0"/>
            </w:pPr>
            <w:r>
              <w:t>Qualification</w:t>
            </w:r>
          </w:p>
        </w:tc>
        <w:tc>
          <w:tcPr>
            <w:tcW w:w="567" w:type="dxa"/>
          </w:tcPr>
          <w:p w14:paraId="03D906FF" w14:textId="30092CB4" w:rsidR="005E3132" w:rsidRDefault="005F1F78" w:rsidP="0059289F">
            <w:pPr>
              <w:ind w:left="0" w:firstLine="0"/>
              <w:jc w:val="center"/>
            </w:pPr>
            <w:r>
              <w:t>Q1</w:t>
            </w:r>
          </w:p>
        </w:tc>
        <w:tc>
          <w:tcPr>
            <w:tcW w:w="5389" w:type="dxa"/>
          </w:tcPr>
          <w:p w14:paraId="37EE0AC7" w14:textId="422413B2" w:rsidR="005E3132" w:rsidRDefault="005F1F78" w:rsidP="006D7B05">
            <w:pPr>
              <w:ind w:left="0" w:firstLine="0"/>
            </w:pPr>
            <w:r>
              <w:t xml:space="preserve">Educated to </w:t>
            </w:r>
            <w:r w:rsidR="00CD7193">
              <w:t>NQF level 3 (e</w:t>
            </w:r>
            <w:r w:rsidR="006D7B05">
              <w:t>.g. A Level / BTEC National Diploma, NVQ level 3</w:t>
            </w:r>
            <w:r w:rsidR="00D64BF1">
              <w:t>) or has equivalent demonstrable experience.</w:t>
            </w:r>
          </w:p>
        </w:tc>
        <w:tc>
          <w:tcPr>
            <w:tcW w:w="1417" w:type="dxa"/>
          </w:tcPr>
          <w:p w14:paraId="4220393A" w14:textId="5AE3287A" w:rsidR="005E3132" w:rsidRDefault="0050616A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5E3132" w14:paraId="6C82DE78" w14:textId="77777777" w:rsidTr="0057747F">
        <w:tc>
          <w:tcPr>
            <w:tcW w:w="1841" w:type="dxa"/>
          </w:tcPr>
          <w:p w14:paraId="61819813" w14:textId="02AD5C97" w:rsidR="005E3132" w:rsidRDefault="00AD047B" w:rsidP="00AD047B">
            <w:pPr>
              <w:ind w:left="0" w:firstLine="0"/>
            </w:pPr>
            <w:r>
              <w:t>Key Knowledge</w:t>
            </w:r>
          </w:p>
        </w:tc>
        <w:tc>
          <w:tcPr>
            <w:tcW w:w="567" w:type="dxa"/>
          </w:tcPr>
          <w:p w14:paraId="43B3E9B1" w14:textId="534E32D0" w:rsidR="005E3132" w:rsidRDefault="0057747F" w:rsidP="0059289F">
            <w:pPr>
              <w:ind w:left="0" w:firstLine="0"/>
              <w:jc w:val="center"/>
            </w:pPr>
            <w:r>
              <w:t>K1</w:t>
            </w:r>
          </w:p>
        </w:tc>
        <w:tc>
          <w:tcPr>
            <w:tcW w:w="5389" w:type="dxa"/>
          </w:tcPr>
          <w:p w14:paraId="68190E81" w14:textId="0E3CBBFF" w:rsidR="005E3132" w:rsidRDefault="0057747F" w:rsidP="0057747F">
            <w:pPr>
              <w:ind w:left="0" w:firstLine="0"/>
            </w:pPr>
            <w:r>
              <w:t>An understanding of the issues of housing, estate ma</w:t>
            </w:r>
            <w:r w:rsidR="00BD1EAC">
              <w:t xml:space="preserve">nagement, health and safety and how these impact on the well-being of </w:t>
            </w:r>
            <w:r w:rsidR="0053387C">
              <w:t>residents and</w:t>
            </w:r>
            <w:r w:rsidR="00436496">
              <w:t xml:space="preserve"> the responsibilities of landlords.</w:t>
            </w:r>
          </w:p>
        </w:tc>
        <w:tc>
          <w:tcPr>
            <w:tcW w:w="1417" w:type="dxa"/>
          </w:tcPr>
          <w:p w14:paraId="244E5796" w14:textId="5794C0B6" w:rsidR="005E3132" w:rsidRDefault="0050616A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5E3132" w14:paraId="0ACDEA58" w14:textId="77777777" w:rsidTr="0057747F">
        <w:tc>
          <w:tcPr>
            <w:tcW w:w="1841" w:type="dxa"/>
          </w:tcPr>
          <w:p w14:paraId="739D9EA5" w14:textId="77777777" w:rsidR="005E3132" w:rsidRDefault="005E3132" w:rsidP="0059289F">
            <w:pPr>
              <w:ind w:left="0" w:firstLine="0"/>
              <w:jc w:val="center"/>
            </w:pPr>
          </w:p>
        </w:tc>
        <w:tc>
          <w:tcPr>
            <w:tcW w:w="567" w:type="dxa"/>
          </w:tcPr>
          <w:p w14:paraId="00DC264B" w14:textId="458FED28" w:rsidR="005E3132" w:rsidRDefault="0050616A" w:rsidP="0059289F">
            <w:pPr>
              <w:ind w:left="0" w:firstLine="0"/>
              <w:jc w:val="center"/>
            </w:pPr>
            <w:r>
              <w:t>K2</w:t>
            </w:r>
          </w:p>
        </w:tc>
        <w:tc>
          <w:tcPr>
            <w:tcW w:w="5389" w:type="dxa"/>
          </w:tcPr>
          <w:p w14:paraId="18B5B296" w14:textId="11B09092" w:rsidR="005E3132" w:rsidRDefault="0050616A" w:rsidP="0057747F">
            <w:pPr>
              <w:ind w:left="0" w:firstLine="0"/>
            </w:pPr>
            <w:r>
              <w:t xml:space="preserve">Knowledge </w:t>
            </w:r>
            <w:r w:rsidR="00090DE1">
              <w:t>of current legislation relevant to housing, tenancy</w:t>
            </w:r>
            <w:r w:rsidR="0053387C">
              <w:t xml:space="preserve"> </w:t>
            </w:r>
            <w:r w:rsidR="00090DE1">
              <w:t>management</w:t>
            </w:r>
            <w:r w:rsidR="00AE7115">
              <w:t>, safety and estate management.</w:t>
            </w:r>
          </w:p>
        </w:tc>
        <w:tc>
          <w:tcPr>
            <w:tcW w:w="1417" w:type="dxa"/>
          </w:tcPr>
          <w:p w14:paraId="0D90E5D6" w14:textId="3DA6EDBB" w:rsidR="005E3132" w:rsidRDefault="00AE7115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5E3132" w14:paraId="5D982A3E" w14:textId="77777777" w:rsidTr="0057747F">
        <w:tc>
          <w:tcPr>
            <w:tcW w:w="1841" w:type="dxa"/>
          </w:tcPr>
          <w:p w14:paraId="18A3F884" w14:textId="77777777" w:rsidR="005E3132" w:rsidRDefault="005E3132" w:rsidP="0059289F">
            <w:pPr>
              <w:ind w:left="0" w:firstLine="0"/>
              <w:jc w:val="center"/>
            </w:pPr>
          </w:p>
        </w:tc>
        <w:tc>
          <w:tcPr>
            <w:tcW w:w="567" w:type="dxa"/>
          </w:tcPr>
          <w:p w14:paraId="6581A72C" w14:textId="7D4D74D9" w:rsidR="005E3132" w:rsidRDefault="00AE7115" w:rsidP="0059289F">
            <w:pPr>
              <w:ind w:left="0" w:firstLine="0"/>
              <w:jc w:val="center"/>
            </w:pPr>
            <w:r>
              <w:t>K3</w:t>
            </w:r>
          </w:p>
        </w:tc>
        <w:tc>
          <w:tcPr>
            <w:tcW w:w="5389" w:type="dxa"/>
          </w:tcPr>
          <w:p w14:paraId="39F7228E" w14:textId="2B058CF6" w:rsidR="005E3132" w:rsidRDefault="001929A5" w:rsidP="0057747F">
            <w:pPr>
              <w:ind w:left="0" w:firstLine="0"/>
            </w:pPr>
            <w:r>
              <w:t xml:space="preserve">Knowledge </w:t>
            </w:r>
            <w:r w:rsidR="00E62CD6">
              <w:t>of how to produce clear and well-structured written work, which creates a positive impact on the recipients</w:t>
            </w:r>
            <w:r w:rsidR="00DC79DF">
              <w:t>.</w:t>
            </w:r>
          </w:p>
        </w:tc>
        <w:tc>
          <w:tcPr>
            <w:tcW w:w="1417" w:type="dxa"/>
          </w:tcPr>
          <w:p w14:paraId="58F58264" w14:textId="0EFD7E3B" w:rsidR="005E3132" w:rsidRDefault="00DC79DF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DC79DF" w14:paraId="6596DFCF" w14:textId="77777777" w:rsidTr="0057747F">
        <w:tc>
          <w:tcPr>
            <w:tcW w:w="1841" w:type="dxa"/>
          </w:tcPr>
          <w:p w14:paraId="4964FB58" w14:textId="77777777" w:rsidR="00DC79DF" w:rsidRDefault="00DC79DF" w:rsidP="0059289F">
            <w:pPr>
              <w:ind w:left="0" w:firstLine="0"/>
              <w:jc w:val="center"/>
            </w:pPr>
          </w:p>
        </w:tc>
        <w:tc>
          <w:tcPr>
            <w:tcW w:w="567" w:type="dxa"/>
          </w:tcPr>
          <w:p w14:paraId="420B2D0B" w14:textId="04728856" w:rsidR="00DC79DF" w:rsidRDefault="00DC79DF" w:rsidP="0059289F">
            <w:pPr>
              <w:ind w:left="0" w:firstLine="0"/>
              <w:jc w:val="center"/>
            </w:pPr>
            <w:r>
              <w:t>K4</w:t>
            </w:r>
          </w:p>
        </w:tc>
        <w:tc>
          <w:tcPr>
            <w:tcW w:w="5389" w:type="dxa"/>
          </w:tcPr>
          <w:p w14:paraId="41CBE32D" w14:textId="66C0AD78" w:rsidR="00DC79DF" w:rsidRDefault="00DC79DF" w:rsidP="0057747F">
            <w:pPr>
              <w:ind w:left="0" w:firstLine="0"/>
            </w:pPr>
            <w:r>
              <w:t xml:space="preserve">Knowledge </w:t>
            </w:r>
            <w:r w:rsidR="002923D7">
              <w:t>of how to effectively manage own workload, prioriti</w:t>
            </w:r>
            <w:r w:rsidR="00D61D41">
              <w:t>sing effectively and consistently meeting deadlines.</w:t>
            </w:r>
          </w:p>
        </w:tc>
        <w:tc>
          <w:tcPr>
            <w:tcW w:w="1417" w:type="dxa"/>
          </w:tcPr>
          <w:p w14:paraId="45D70991" w14:textId="528FC746" w:rsidR="00DC79DF" w:rsidRDefault="006944BA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6944BA" w14:paraId="50DDFCD3" w14:textId="77777777" w:rsidTr="006944BA">
        <w:tc>
          <w:tcPr>
            <w:tcW w:w="1841" w:type="dxa"/>
          </w:tcPr>
          <w:p w14:paraId="77478BFB" w14:textId="451E5BEA" w:rsidR="006944BA" w:rsidRDefault="006944BA" w:rsidP="006944BA">
            <w:pPr>
              <w:ind w:left="0" w:firstLine="0"/>
            </w:pPr>
            <w:r>
              <w:t>Relevant Experience</w:t>
            </w:r>
          </w:p>
        </w:tc>
        <w:tc>
          <w:tcPr>
            <w:tcW w:w="567" w:type="dxa"/>
          </w:tcPr>
          <w:p w14:paraId="0ED216FF" w14:textId="2CCE5A90" w:rsidR="006944BA" w:rsidRDefault="006944BA" w:rsidP="0059289F">
            <w:pPr>
              <w:ind w:left="0" w:firstLine="0"/>
              <w:jc w:val="center"/>
            </w:pPr>
            <w:r>
              <w:t>E1</w:t>
            </w:r>
          </w:p>
        </w:tc>
        <w:tc>
          <w:tcPr>
            <w:tcW w:w="5389" w:type="dxa"/>
          </w:tcPr>
          <w:p w14:paraId="2CC8DD06" w14:textId="387721A1" w:rsidR="006944BA" w:rsidRDefault="006944BA" w:rsidP="0057747F">
            <w:pPr>
              <w:ind w:left="0" w:firstLine="0"/>
            </w:pPr>
            <w:r>
              <w:t>Experience of working in</w:t>
            </w:r>
            <w:r w:rsidR="007A690B">
              <w:t xml:space="preserve"> a </w:t>
            </w:r>
            <w:proofErr w:type="gramStart"/>
            <w:r w:rsidR="007A690B">
              <w:t>high pressure</w:t>
            </w:r>
            <w:proofErr w:type="gramEnd"/>
            <w:r w:rsidR="007A690B">
              <w:t xml:space="preserve"> Housing Management environment.</w:t>
            </w:r>
          </w:p>
        </w:tc>
        <w:tc>
          <w:tcPr>
            <w:tcW w:w="1417" w:type="dxa"/>
          </w:tcPr>
          <w:p w14:paraId="30D40559" w14:textId="4D51F095" w:rsidR="006944BA" w:rsidRDefault="007A690B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EF6D97" w14:paraId="1AC88A4C" w14:textId="77777777" w:rsidTr="006944BA">
        <w:tc>
          <w:tcPr>
            <w:tcW w:w="1841" w:type="dxa"/>
          </w:tcPr>
          <w:p w14:paraId="7144F03E" w14:textId="77777777" w:rsidR="00EF6D97" w:rsidRDefault="00EF6D97" w:rsidP="006944BA">
            <w:pPr>
              <w:ind w:left="0" w:firstLine="0"/>
            </w:pPr>
          </w:p>
        </w:tc>
        <w:tc>
          <w:tcPr>
            <w:tcW w:w="567" w:type="dxa"/>
          </w:tcPr>
          <w:p w14:paraId="7CC15CE7" w14:textId="11F84E03" w:rsidR="00EF6D97" w:rsidRDefault="00EF6D97" w:rsidP="0059289F">
            <w:pPr>
              <w:ind w:left="0" w:firstLine="0"/>
              <w:jc w:val="center"/>
            </w:pPr>
            <w:r>
              <w:t>E2</w:t>
            </w:r>
          </w:p>
        </w:tc>
        <w:tc>
          <w:tcPr>
            <w:tcW w:w="5389" w:type="dxa"/>
          </w:tcPr>
          <w:p w14:paraId="2115F6CA" w14:textId="73CE4ADA" w:rsidR="00EF6D97" w:rsidRDefault="00EF6D97" w:rsidP="0057747F">
            <w:pPr>
              <w:ind w:left="0" w:firstLine="0"/>
            </w:pPr>
            <w:r>
              <w:t>Experience of working in</w:t>
            </w:r>
            <w:r w:rsidR="00046D37">
              <w:t xml:space="preserve"> collaboration with other stakeholders and agencies to resolve issues for custom</w:t>
            </w:r>
            <w:r w:rsidR="00EF47E7">
              <w:t>ers.</w:t>
            </w:r>
          </w:p>
        </w:tc>
        <w:tc>
          <w:tcPr>
            <w:tcW w:w="1417" w:type="dxa"/>
          </w:tcPr>
          <w:p w14:paraId="62A97A5F" w14:textId="4C1A830F" w:rsidR="00EF6D97" w:rsidRDefault="00EF47E7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EF47E7" w14:paraId="34CC9BAC" w14:textId="77777777" w:rsidTr="006944BA">
        <w:tc>
          <w:tcPr>
            <w:tcW w:w="1841" w:type="dxa"/>
          </w:tcPr>
          <w:p w14:paraId="529C8AB7" w14:textId="77777777" w:rsidR="00EF47E7" w:rsidRDefault="00EF47E7" w:rsidP="006944BA">
            <w:pPr>
              <w:ind w:left="0" w:firstLine="0"/>
            </w:pPr>
          </w:p>
        </w:tc>
        <w:tc>
          <w:tcPr>
            <w:tcW w:w="567" w:type="dxa"/>
          </w:tcPr>
          <w:p w14:paraId="5A8264CC" w14:textId="5BA87851" w:rsidR="00EF47E7" w:rsidRDefault="00EF47E7" w:rsidP="0059289F">
            <w:pPr>
              <w:ind w:left="0" w:firstLine="0"/>
              <w:jc w:val="center"/>
            </w:pPr>
            <w:r>
              <w:t>E3</w:t>
            </w:r>
          </w:p>
        </w:tc>
        <w:tc>
          <w:tcPr>
            <w:tcW w:w="5389" w:type="dxa"/>
          </w:tcPr>
          <w:p w14:paraId="5761C98A" w14:textId="78FF9072" w:rsidR="00EF47E7" w:rsidRDefault="00EF47E7" w:rsidP="0057747F">
            <w:pPr>
              <w:ind w:left="0" w:firstLine="0"/>
            </w:pPr>
            <w:r>
              <w:t xml:space="preserve">Experience of </w:t>
            </w:r>
            <w:r w:rsidR="00DE762A">
              <w:t xml:space="preserve">responding adaptably to evolving </w:t>
            </w:r>
            <w:r w:rsidR="002A6D3E">
              <w:t>priorities.</w:t>
            </w:r>
          </w:p>
        </w:tc>
        <w:tc>
          <w:tcPr>
            <w:tcW w:w="1417" w:type="dxa"/>
          </w:tcPr>
          <w:p w14:paraId="5D7D8E65" w14:textId="7F55507C" w:rsidR="00EF47E7" w:rsidRDefault="002A6D3E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2A6D3E" w14:paraId="17EEA281" w14:textId="77777777" w:rsidTr="006944BA">
        <w:tc>
          <w:tcPr>
            <w:tcW w:w="1841" w:type="dxa"/>
          </w:tcPr>
          <w:p w14:paraId="6EB6844E" w14:textId="77777777" w:rsidR="002A6D3E" w:rsidRDefault="002A6D3E" w:rsidP="006944BA">
            <w:pPr>
              <w:ind w:left="0" w:firstLine="0"/>
            </w:pPr>
          </w:p>
        </w:tc>
        <w:tc>
          <w:tcPr>
            <w:tcW w:w="567" w:type="dxa"/>
          </w:tcPr>
          <w:p w14:paraId="6AFEA343" w14:textId="0D84EE0A" w:rsidR="002A6D3E" w:rsidRDefault="002A6D3E" w:rsidP="0059289F">
            <w:pPr>
              <w:ind w:left="0" w:firstLine="0"/>
              <w:jc w:val="center"/>
            </w:pPr>
            <w:r>
              <w:t>E4</w:t>
            </w:r>
          </w:p>
        </w:tc>
        <w:tc>
          <w:tcPr>
            <w:tcW w:w="5389" w:type="dxa"/>
          </w:tcPr>
          <w:p w14:paraId="45CA3627" w14:textId="76C051E9" w:rsidR="002A6D3E" w:rsidRDefault="002A6D3E" w:rsidP="0057747F">
            <w:pPr>
              <w:ind w:left="0" w:firstLine="0"/>
            </w:pPr>
            <w:r>
              <w:t>Experience of working with cust</w:t>
            </w:r>
            <w:r w:rsidR="00840FA8">
              <w:t>omers with vulnerabilities.</w:t>
            </w:r>
          </w:p>
        </w:tc>
        <w:tc>
          <w:tcPr>
            <w:tcW w:w="1417" w:type="dxa"/>
          </w:tcPr>
          <w:p w14:paraId="798C56E6" w14:textId="4B135FF0" w:rsidR="002A6D3E" w:rsidRDefault="00840FA8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51735E" w14:paraId="12CD5750" w14:textId="77777777" w:rsidTr="006944BA">
        <w:tc>
          <w:tcPr>
            <w:tcW w:w="1841" w:type="dxa"/>
          </w:tcPr>
          <w:p w14:paraId="718AE236" w14:textId="77777777" w:rsidR="0051735E" w:rsidRDefault="0051735E" w:rsidP="006944BA">
            <w:pPr>
              <w:ind w:left="0" w:firstLine="0"/>
            </w:pPr>
          </w:p>
        </w:tc>
        <w:tc>
          <w:tcPr>
            <w:tcW w:w="567" w:type="dxa"/>
          </w:tcPr>
          <w:p w14:paraId="78151D70" w14:textId="65935D70" w:rsidR="0051735E" w:rsidRDefault="0051735E" w:rsidP="0059289F">
            <w:pPr>
              <w:ind w:left="0" w:firstLine="0"/>
              <w:jc w:val="center"/>
            </w:pPr>
            <w:r>
              <w:t>E5</w:t>
            </w:r>
          </w:p>
        </w:tc>
        <w:tc>
          <w:tcPr>
            <w:tcW w:w="5389" w:type="dxa"/>
          </w:tcPr>
          <w:p w14:paraId="5D173A36" w14:textId="39BA073D" w:rsidR="0051735E" w:rsidRDefault="0051735E" w:rsidP="0057747F">
            <w:pPr>
              <w:ind w:left="0" w:firstLine="0"/>
            </w:pPr>
            <w:r>
              <w:t>Experience of managing a portfo</w:t>
            </w:r>
            <w:r w:rsidR="00B70AFF">
              <w:t>lio of rent accounts, maximising income and reducing rent arrears</w:t>
            </w:r>
            <w:r w:rsidR="00520321">
              <w:t>.</w:t>
            </w:r>
          </w:p>
        </w:tc>
        <w:tc>
          <w:tcPr>
            <w:tcW w:w="1417" w:type="dxa"/>
          </w:tcPr>
          <w:p w14:paraId="5F211271" w14:textId="30B47692" w:rsidR="0051735E" w:rsidRDefault="00520321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A41C0E" w14:paraId="5039914A" w14:textId="77777777" w:rsidTr="006944BA">
        <w:tc>
          <w:tcPr>
            <w:tcW w:w="1841" w:type="dxa"/>
          </w:tcPr>
          <w:p w14:paraId="005CBCCA" w14:textId="77777777" w:rsidR="00A41C0E" w:rsidRDefault="00A41C0E" w:rsidP="006944BA">
            <w:pPr>
              <w:ind w:left="0" w:firstLine="0"/>
            </w:pPr>
          </w:p>
        </w:tc>
        <w:tc>
          <w:tcPr>
            <w:tcW w:w="567" w:type="dxa"/>
          </w:tcPr>
          <w:p w14:paraId="00C3526D" w14:textId="007011B6" w:rsidR="00A41C0E" w:rsidRDefault="00A41C0E" w:rsidP="0059289F">
            <w:pPr>
              <w:ind w:left="0" w:firstLine="0"/>
              <w:jc w:val="center"/>
            </w:pPr>
            <w:r>
              <w:t>E6</w:t>
            </w:r>
          </w:p>
        </w:tc>
        <w:tc>
          <w:tcPr>
            <w:tcW w:w="5389" w:type="dxa"/>
          </w:tcPr>
          <w:p w14:paraId="603DC630" w14:textId="3E72EE7B" w:rsidR="00A41C0E" w:rsidRDefault="00A41C0E" w:rsidP="0057747F">
            <w:pPr>
              <w:ind w:left="0" w:firstLine="0"/>
            </w:pPr>
            <w:r>
              <w:t xml:space="preserve">Experience of </w:t>
            </w:r>
            <w:r w:rsidR="00D374C5">
              <w:t>ini</w:t>
            </w:r>
            <w:r w:rsidR="00E56F92">
              <w:t xml:space="preserve">tiating legal action for tenancy breaches, </w:t>
            </w:r>
            <w:r w:rsidR="00B33A71">
              <w:t xml:space="preserve">writing witness statements and </w:t>
            </w:r>
            <w:r w:rsidR="009852A2">
              <w:t>presenting in</w:t>
            </w:r>
            <w:r w:rsidR="00CE7A66">
              <w:t xml:space="preserve"> Court</w:t>
            </w:r>
            <w:r w:rsidR="009852A2">
              <w:t>.</w:t>
            </w:r>
          </w:p>
        </w:tc>
        <w:tc>
          <w:tcPr>
            <w:tcW w:w="1417" w:type="dxa"/>
          </w:tcPr>
          <w:p w14:paraId="3CE8F631" w14:textId="615F4665" w:rsidR="00A41C0E" w:rsidRDefault="00CE7A66" w:rsidP="0059289F">
            <w:pPr>
              <w:ind w:left="0" w:firstLine="0"/>
              <w:jc w:val="center"/>
            </w:pPr>
            <w:r>
              <w:t>A</w:t>
            </w:r>
          </w:p>
        </w:tc>
      </w:tr>
      <w:tr w:rsidR="007E2D15" w14:paraId="123C27CF" w14:textId="77777777" w:rsidTr="006944BA">
        <w:tc>
          <w:tcPr>
            <w:tcW w:w="1841" w:type="dxa"/>
          </w:tcPr>
          <w:p w14:paraId="4C41F2F1" w14:textId="41003FDF" w:rsidR="007E2D15" w:rsidRPr="00A71BD0" w:rsidRDefault="007E2D15" w:rsidP="006944BA">
            <w:pPr>
              <w:ind w:left="0" w:firstLine="0"/>
              <w:rPr>
                <w:b/>
                <w:bCs/>
              </w:rPr>
            </w:pPr>
            <w:r w:rsidRPr="00A71BD0">
              <w:rPr>
                <w:b/>
                <w:bCs/>
              </w:rPr>
              <w:t>Special Require</w:t>
            </w:r>
            <w:r w:rsidR="00A71BD0" w:rsidRPr="00A71BD0">
              <w:rPr>
                <w:b/>
                <w:bCs/>
              </w:rPr>
              <w:t>ments</w:t>
            </w:r>
          </w:p>
        </w:tc>
        <w:tc>
          <w:tcPr>
            <w:tcW w:w="567" w:type="dxa"/>
          </w:tcPr>
          <w:p w14:paraId="1911DD6C" w14:textId="13B151E3" w:rsidR="007E2D15" w:rsidRDefault="00A71BD0" w:rsidP="0059289F">
            <w:pPr>
              <w:ind w:left="0" w:firstLine="0"/>
              <w:jc w:val="center"/>
            </w:pPr>
            <w:r>
              <w:t>S1</w:t>
            </w:r>
          </w:p>
        </w:tc>
        <w:tc>
          <w:tcPr>
            <w:tcW w:w="5389" w:type="dxa"/>
          </w:tcPr>
          <w:p w14:paraId="5D6831DA" w14:textId="490E8A90" w:rsidR="007E2D15" w:rsidRDefault="00A71BD0" w:rsidP="0057747F">
            <w:pPr>
              <w:ind w:left="0" w:firstLine="0"/>
            </w:pPr>
            <w:r>
              <w:t>Ability to work evenings and occasional weekends as required by the job.</w:t>
            </w:r>
          </w:p>
        </w:tc>
        <w:tc>
          <w:tcPr>
            <w:tcW w:w="1417" w:type="dxa"/>
          </w:tcPr>
          <w:p w14:paraId="014D6C30" w14:textId="4DE69A0B" w:rsidR="007E2D15" w:rsidRDefault="00A71BD0" w:rsidP="0059289F">
            <w:pPr>
              <w:ind w:left="0" w:firstLine="0"/>
              <w:jc w:val="center"/>
            </w:pPr>
            <w:r>
              <w:t>A</w:t>
            </w:r>
          </w:p>
        </w:tc>
      </w:tr>
    </w:tbl>
    <w:p w14:paraId="6E83ACB7" w14:textId="77777777" w:rsidR="005E3132" w:rsidRPr="006920A8" w:rsidRDefault="005E3132" w:rsidP="0059289F">
      <w:pPr>
        <w:jc w:val="center"/>
      </w:pPr>
    </w:p>
    <w:sectPr w:rsidR="005E3132" w:rsidRPr="006920A8" w:rsidSect="00B11036">
      <w:headerReference w:type="default" r:id="rId8"/>
      <w:pgSz w:w="11906" w:h="16838"/>
      <w:pgMar w:top="1440" w:right="1440" w:bottom="1440" w:left="1440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C717" w14:textId="77777777" w:rsidR="008546E0" w:rsidRDefault="008546E0" w:rsidP="00B11036">
      <w:r>
        <w:separator/>
      </w:r>
    </w:p>
  </w:endnote>
  <w:endnote w:type="continuationSeparator" w:id="0">
    <w:p w14:paraId="7E27F53D" w14:textId="77777777" w:rsidR="008546E0" w:rsidRDefault="008546E0" w:rsidP="00B1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2D9D" w14:textId="77777777" w:rsidR="008546E0" w:rsidRDefault="008546E0" w:rsidP="00B11036">
      <w:r>
        <w:separator/>
      </w:r>
    </w:p>
  </w:footnote>
  <w:footnote w:type="continuationSeparator" w:id="0">
    <w:p w14:paraId="3E793BCC" w14:textId="77777777" w:rsidR="008546E0" w:rsidRDefault="008546E0" w:rsidP="00B1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EFA9" w14:textId="242BB63D" w:rsidR="00B11036" w:rsidRDefault="00B11036" w:rsidP="00B11036">
    <w:pPr>
      <w:pStyle w:val="Header"/>
      <w:ind w:left="0" w:firstLine="0"/>
    </w:pPr>
    <w:r>
      <w:rPr>
        <w:noProof/>
      </w:rPr>
      <w:object w:dxaOrig="1440" w:dyaOrig="1440" w14:anchorId="3DB5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29.2pt;margin-top:-90.65pt;width:66.05pt;height:107.6pt;z-index:-251658240;mso-wrap-edited:f">
          <v:imagedata r:id="rId1" o:title="" croptop="-144f" cropbottom="-144f" cropleft="-98f" cropright="-98f"/>
        </v:shape>
        <o:OLEObject Type="Embed" ProgID="WPDraw30.Drawing" ShapeID="_x0000_s1025" DrawAspect="Content" ObjectID="_1826263739" r:id="rId2"/>
      </w:object>
    </w:r>
  </w:p>
  <w:p w14:paraId="62FD9E3A" w14:textId="77777777" w:rsidR="00B11036" w:rsidRDefault="00B11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A16"/>
    <w:multiLevelType w:val="hybridMultilevel"/>
    <w:tmpl w:val="D940F9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9126CC"/>
    <w:multiLevelType w:val="hybridMultilevel"/>
    <w:tmpl w:val="20F6C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3A11"/>
    <w:multiLevelType w:val="hybridMultilevel"/>
    <w:tmpl w:val="BCAC8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441413">
    <w:abstractNumId w:val="2"/>
  </w:num>
  <w:num w:numId="2" w16cid:durableId="335153420">
    <w:abstractNumId w:val="0"/>
  </w:num>
  <w:num w:numId="3" w16cid:durableId="19477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36"/>
    <w:rsid w:val="00041DD9"/>
    <w:rsid w:val="00046D37"/>
    <w:rsid w:val="00090DE1"/>
    <w:rsid w:val="00091576"/>
    <w:rsid w:val="00144A92"/>
    <w:rsid w:val="001929A5"/>
    <w:rsid w:val="001D5123"/>
    <w:rsid w:val="00256101"/>
    <w:rsid w:val="0027763B"/>
    <w:rsid w:val="002923D7"/>
    <w:rsid w:val="002A6D3E"/>
    <w:rsid w:val="00436496"/>
    <w:rsid w:val="00450FBF"/>
    <w:rsid w:val="00456FFE"/>
    <w:rsid w:val="00471BCA"/>
    <w:rsid w:val="0050616A"/>
    <w:rsid w:val="0051735E"/>
    <w:rsid w:val="00520321"/>
    <w:rsid w:val="0053387C"/>
    <w:rsid w:val="0057747F"/>
    <w:rsid w:val="0059289F"/>
    <w:rsid w:val="005A2186"/>
    <w:rsid w:val="005E3132"/>
    <w:rsid w:val="005F1F78"/>
    <w:rsid w:val="00680B79"/>
    <w:rsid w:val="006920A8"/>
    <w:rsid w:val="006944BA"/>
    <w:rsid w:val="006D7B05"/>
    <w:rsid w:val="007A690B"/>
    <w:rsid w:val="007E2D15"/>
    <w:rsid w:val="00806011"/>
    <w:rsid w:val="00840FA8"/>
    <w:rsid w:val="008546E0"/>
    <w:rsid w:val="009852A2"/>
    <w:rsid w:val="009A09A8"/>
    <w:rsid w:val="00A257A7"/>
    <w:rsid w:val="00A41C0E"/>
    <w:rsid w:val="00A71BD0"/>
    <w:rsid w:val="00AD047B"/>
    <w:rsid w:val="00AD4166"/>
    <w:rsid w:val="00AE7115"/>
    <w:rsid w:val="00B11036"/>
    <w:rsid w:val="00B33A71"/>
    <w:rsid w:val="00B70AFF"/>
    <w:rsid w:val="00BD1EAC"/>
    <w:rsid w:val="00C01AFA"/>
    <w:rsid w:val="00CC0BAB"/>
    <w:rsid w:val="00CD7193"/>
    <w:rsid w:val="00CE7A66"/>
    <w:rsid w:val="00D374C5"/>
    <w:rsid w:val="00D61D41"/>
    <w:rsid w:val="00D64BF1"/>
    <w:rsid w:val="00D819B2"/>
    <w:rsid w:val="00DC79DF"/>
    <w:rsid w:val="00DE762A"/>
    <w:rsid w:val="00E41E3F"/>
    <w:rsid w:val="00E56F92"/>
    <w:rsid w:val="00E62CD6"/>
    <w:rsid w:val="00EB6C0F"/>
    <w:rsid w:val="00EF47E7"/>
    <w:rsid w:val="00EF6D97"/>
    <w:rsid w:val="00F86F5B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EBE8"/>
  <w15:chartTrackingRefBased/>
  <w15:docId w15:val="{95EB73D7-4064-4CED-BDE3-4855608A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036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0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36"/>
  </w:style>
  <w:style w:type="paragraph" w:styleId="Footer">
    <w:name w:val="footer"/>
    <w:basedOn w:val="Normal"/>
    <w:link w:val="FooterChar"/>
    <w:uiPriority w:val="99"/>
    <w:unhideWhenUsed/>
    <w:rsid w:val="00B11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036"/>
  </w:style>
  <w:style w:type="table" w:styleId="TableGrid">
    <w:name w:val="Table Grid"/>
    <w:basedOn w:val="TableNormal"/>
    <w:uiPriority w:val="39"/>
    <w:rsid w:val="00B1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02CD-3D26-4978-9648-8405417B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Ramsay</dc:creator>
  <cp:keywords/>
  <dc:description/>
  <cp:lastModifiedBy>Owen Ramsay</cp:lastModifiedBy>
  <cp:revision>53</cp:revision>
  <dcterms:created xsi:type="dcterms:W3CDTF">2025-12-02T11:06:00Z</dcterms:created>
  <dcterms:modified xsi:type="dcterms:W3CDTF">2025-12-03T10:41:00Z</dcterms:modified>
</cp:coreProperties>
</file>