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Pr="00F0626D" w:rsidR="003F29B6" w:rsidTr="6F499F83" w14:paraId="015CDFF2" w14:textId="77777777">
        <w:tc>
          <w:tcPr>
            <w:tcW w:w="2088" w:type="dxa"/>
            <w:tcBorders>
              <w:top w:val="nil"/>
              <w:left w:val="nil"/>
              <w:bottom w:val="nil"/>
            </w:tcBorders>
            <w:shd w:val="clear" w:color="auto" w:fill="427730"/>
            <w:tcMar/>
          </w:tcPr>
          <w:p w:rsidRPr="00F0626D" w:rsidR="003F29B6" w:rsidP="004F63F4" w:rsidRDefault="003F29B6" w14:paraId="04AEE918" w14:textId="77777777">
            <w:pPr>
              <w:spacing w:before="100" w:after="120"/>
              <w:rPr>
                <w:b/>
                <w:color w:val="FFFFFF" w:themeColor="background1"/>
                <w:sz w:val="24"/>
              </w:rPr>
            </w:pPr>
            <w:r w:rsidRPr="00F0626D">
              <w:rPr>
                <w:b/>
                <w:color w:val="FFFFFF" w:themeColor="background1"/>
                <w:sz w:val="24"/>
              </w:rPr>
              <w:t>Post Number</w:t>
            </w:r>
            <w:r w:rsidRPr="00F0626D" w:rsidR="00D24656">
              <w:rPr>
                <w:b/>
                <w:color w:val="FFFFFF" w:themeColor="background1"/>
                <w:sz w:val="24"/>
              </w:rPr>
              <w:t>:</w:t>
            </w:r>
          </w:p>
        </w:tc>
        <w:tc>
          <w:tcPr>
            <w:tcW w:w="8018" w:type="dxa"/>
            <w:tcBorders>
              <w:bottom w:val="single" w:color="auto" w:sz="4" w:space="0"/>
            </w:tcBorders>
            <w:shd w:val="clear" w:color="auto" w:fill="F0F8EE"/>
            <w:tcMar/>
          </w:tcPr>
          <w:p w:rsidRPr="00F0626D" w:rsidR="003F29B6" w:rsidP="7C08D306" w:rsidRDefault="00C05095" w14:paraId="4530EF65" w14:textId="566122CA">
            <w:pPr>
              <w:spacing w:before="100" w:after="120"/>
              <w:rPr>
                <w:sz w:val="24"/>
                <w:szCs w:val="24"/>
              </w:rPr>
            </w:pPr>
            <w:r w:rsidRPr="6F499F83" w:rsidR="70EDDB92">
              <w:rPr>
                <w:sz w:val="24"/>
                <w:szCs w:val="24"/>
              </w:rPr>
              <w:t>BC</w:t>
            </w:r>
          </w:p>
        </w:tc>
      </w:tr>
      <w:tr w:rsidRPr="00F0626D" w:rsidR="00D24656" w:rsidTr="6F499F83" w14:paraId="1E803121" w14:textId="77777777">
        <w:trPr>
          <w:cantSplit/>
          <w:trHeight w:val="130" w:hRule="exact"/>
        </w:trPr>
        <w:tc>
          <w:tcPr>
            <w:tcW w:w="2088" w:type="dxa"/>
            <w:tcBorders>
              <w:top w:val="nil"/>
              <w:left w:val="nil"/>
              <w:bottom w:val="nil"/>
              <w:right w:val="nil"/>
            </w:tcBorders>
            <w:tcMar/>
          </w:tcPr>
          <w:p w:rsidRPr="00F0626D" w:rsidR="00D24656" w:rsidP="00D24656" w:rsidRDefault="00D24656" w14:paraId="6307E9C1" w14:textId="77777777">
            <w:pPr>
              <w:spacing w:after="0"/>
              <w:rPr>
                <w:b/>
                <w:sz w:val="24"/>
              </w:rPr>
            </w:pPr>
          </w:p>
        </w:tc>
        <w:tc>
          <w:tcPr>
            <w:tcW w:w="8018" w:type="dxa"/>
            <w:tcBorders>
              <w:left w:val="nil"/>
              <w:right w:val="nil"/>
            </w:tcBorders>
            <w:tcMar/>
          </w:tcPr>
          <w:p w:rsidRPr="00F0626D" w:rsidR="00D24656" w:rsidP="00D24656" w:rsidRDefault="00D24656" w14:paraId="419F7CB6" w14:textId="77777777">
            <w:pPr>
              <w:spacing w:after="0"/>
              <w:rPr>
                <w:sz w:val="24"/>
              </w:rPr>
            </w:pPr>
          </w:p>
        </w:tc>
      </w:tr>
      <w:tr w:rsidRPr="00F0626D" w:rsidR="00D24656" w:rsidTr="6F499F83" w14:paraId="2B861D61" w14:textId="77777777">
        <w:tc>
          <w:tcPr>
            <w:tcW w:w="2088" w:type="dxa"/>
            <w:tcBorders>
              <w:top w:val="nil"/>
              <w:left w:val="nil"/>
              <w:bottom w:val="nil"/>
            </w:tcBorders>
            <w:shd w:val="clear" w:color="auto" w:fill="427730"/>
            <w:tcMar/>
          </w:tcPr>
          <w:p w:rsidRPr="00F0626D" w:rsidR="00D24656" w:rsidP="004F63F4" w:rsidRDefault="00D24656" w14:paraId="36E97EC1" w14:textId="77777777">
            <w:pPr>
              <w:spacing w:before="100" w:after="120"/>
              <w:rPr>
                <w:b/>
                <w:color w:val="FFFFFF" w:themeColor="background1"/>
                <w:sz w:val="24"/>
              </w:rPr>
            </w:pPr>
            <w:r w:rsidRPr="00F0626D">
              <w:rPr>
                <w:b/>
                <w:color w:val="FFFFFF" w:themeColor="background1"/>
                <w:sz w:val="24"/>
              </w:rPr>
              <w:t>Service Area:</w:t>
            </w:r>
          </w:p>
        </w:tc>
        <w:tc>
          <w:tcPr>
            <w:tcW w:w="8018" w:type="dxa"/>
            <w:shd w:val="clear" w:color="auto" w:fill="F0F8EE"/>
            <w:tcMar/>
          </w:tcPr>
          <w:p w:rsidRPr="00F0626D" w:rsidR="00D24656" w:rsidP="004F63F4" w:rsidRDefault="00C05095" w14:paraId="36B07BB2" w14:textId="77777777">
            <w:pPr>
              <w:spacing w:before="100" w:after="120"/>
              <w:rPr>
                <w:sz w:val="24"/>
              </w:rPr>
            </w:pPr>
            <w:r>
              <w:rPr>
                <w:sz w:val="24"/>
              </w:rPr>
              <w:t>Planning &amp; Regeneration Services</w:t>
            </w:r>
          </w:p>
        </w:tc>
      </w:tr>
      <w:tr w:rsidRPr="00F0626D" w:rsidR="00D24656" w:rsidTr="6F499F83" w14:paraId="08EF2DD5" w14:textId="77777777">
        <w:trPr>
          <w:cantSplit/>
          <w:trHeight w:val="130" w:hRule="exact"/>
        </w:trPr>
        <w:tc>
          <w:tcPr>
            <w:tcW w:w="2088" w:type="dxa"/>
            <w:tcBorders>
              <w:top w:val="nil"/>
              <w:left w:val="nil"/>
              <w:bottom w:val="nil"/>
              <w:right w:val="nil"/>
            </w:tcBorders>
            <w:tcMar/>
          </w:tcPr>
          <w:p w:rsidRPr="00F0626D" w:rsidR="00D24656" w:rsidP="00D24656" w:rsidRDefault="00D24656" w14:paraId="5321D12D" w14:textId="77777777">
            <w:pPr>
              <w:spacing w:after="0"/>
              <w:rPr>
                <w:b/>
                <w:sz w:val="24"/>
              </w:rPr>
            </w:pPr>
          </w:p>
        </w:tc>
        <w:tc>
          <w:tcPr>
            <w:tcW w:w="8018" w:type="dxa"/>
            <w:tcBorders>
              <w:left w:val="nil"/>
              <w:right w:val="nil"/>
            </w:tcBorders>
            <w:tcMar/>
          </w:tcPr>
          <w:p w:rsidRPr="00F0626D" w:rsidR="00D24656" w:rsidP="00D24656" w:rsidRDefault="00D24656" w14:paraId="53629B5D" w14:textId="77777777">
            <w:pPr>
              <w:spacing w:after="0"/>
              <w:rPr>
                <w:sz w:val="24"/>
              </w:rPr>
            </w:pPr>
          </w:p>
        </w:tc>
      </w:tr>
      <w:tr w:rsidRPr="00F0626D" w:rsidR="00D24656" w:rsidTr="6F499F83" w14:paraId="3F52601C" w14:textId="77777777">
        <w:tc>
          <w:tcPr>
            <w:tcW w:w="2088" w:type="dxa"/>
            <w:tcBorders>
              <w:top w:val="nil"/>
              <w:left w:val="nil"/>
              <w:bottom w:val="nil"/>
            </w:tcBorders>
            <w:shd w:val="clear" w:color="auto" w:fill="427730"/>
            <w:tcMar/>
          </w:tcPr>
          <w:p w:rsidRPr="00F0626D" w:rsidR="00D24656" w:rsidP="004F63F4" w:rsidRDefault="00D24656" w14:paraId="5ABDFF32" w14:textId="77777777">
            <w:pPr>
              <w:spacing w:before="100" w:after="120"/>
              <w:rPr>
                <w:b/>
                <w:color w:val="FFFFFF" w:themeColor="background1"/>
                <w:sz w:val="24"/>
              </w:rPr>
            </w:pPr>
            <w:r w:rsidRPr="00F0626D">
              <w:rPr>
                <w:b/>
                <w:color w:val="FFFFFF" w:themeColor="background1"/>
                <w:sz w:val="24"/>
              </w:rPr>
              <w:t>Job Title</w:t>
            </w:r>
            <w:r w:rsidR="00A24B99">
              <w:rPr>
                <w:b/>
                <w:color w:val="FFFFFF" w:themeColor="background1"/>
                <w:sz w:val="24"/>
              </w:rPr>
              <w:t>/Grade</w:t>
            </w:r>
            <w:r w:rsidRPr="00F0626D">
              <w:rPr>
                <w:b/>
                <w:color w:val="FFFFFF" w:themeColor="background1"/>
                <w:sz w:val="24"/>
              </w:rPr>
              <w:t>:</w:t>
            </w:r>
          </w:p>
        </w:tc>
        <w:tc>
          <w:tcPr>
            <w:tcW w:w="8018" w:type="dxa"/>
            <w:shd w:val="clear" w:color="auto" w:fill="F0F8EE"/>
            <w:tcMar/>
          </w:tcPr>
          <w:p w:rsidRPr="00F0626D" w:rsidR="00D24656" w:rsidP="37536A39" w:rsidRDefault="00C05095" w14:paraId="45F4118E" w14:textId="21CFABB8">
            <w:pPr>
              <w:spacing w:before="100" w:after="120"/>
              <w:rPr>
                <w:sz w:val="24"/>
                <w:szCs w:val="24"/>
              </w:rPr>
            </w:pPr>
            <w:r w:rsidRPr="37536A39" w:rsidR="00C05095">
              <w:rPr>
                <w:color w:val="000000" w:themeColor="text1" w:themeTint="FF" w:themeShade="FF"/>
                <w:sz w:val="24"/>
                <w:szCs w:val="24"/>
              </w:rPr>
              <w:t xml:space="preserve">Senior Building Control Officer </w:t>
            </w:r>
            <w:r w:rsidRPr="37536A39" w:rsidR="00A24B99">
              <w:rPr>
                <w:color w:val="000000" w:themeColor="text1" w:themeTint="FF" w:themeShade="FF"/>
                <w:sz w:val="24"/>
                <w:szCs w:val="24"/>
              </w:rPr>
              <w:t>(Scale</w:t>
            </w:r>
            <w:r w:rsidRPr="37536A39" w:rsidR="007110CE">
              <w:rPr>
                <w:color w:val="000000" w:themeColor="text1" w:themeTint="FF" w:themeShade="FF"/>
                <w:sz w:val="24"/>
                <w:szCs w:val="24"/>
              </w:rPr>
              <w:t xml:space="preserve"> </w:t>
            </w:r>
            <w:r w:rsidRPr="37536A39" w:rsidR="00C05095">
              <w:rPr>
                <w:color w:val="000000" w:themeColor="text1" w:themeTint="FF" w:themeShade="FF"/>
                <w:sz w:val="24"/>
                <w:szCs w:val="24"/>
              </w:rPr>
              <w:t>PO</w:t>
            </w:r>
            <w:r w:rsidRPr="37536A39" w:rsidR="36363354">
              <w:rPr>
                <w:color w:val="000000" w:themeColor="text1" w:themeTint="FF" w:themeShade="FF"/>
                <w:sz w:val="24"/>
                <w:szCs w:val="24"/>
              </w:rPr>
              <w:t xml:space="preserve"> </w:t>
            </w:r>
            <w:r w:rsidRPr="37536A39" w:rsidR="00C05095">
              <w:rPr>
                <w:color w:val="000000" w:themeColor="text1" w:themeTint="FF" w:themeShade="FF"/>
                <w:sz w:val="24"/>
                <w:szCs w:val="24"/>
              </w:rPr>
              <w:t>6-9)</w:t>
            </w:r>
          </w:p>
        </w:tc>
      </w:tr>
      <w:tr w:rsidRPr="00F0626D" w:rsidR="00D24656" w:rsidTr="6F499F83" w14:paraId="2A3EDB95" w14:textId="77777777">
        <w:trPr>
          <w:cantSplit/>
          <w:trHeight w:val="130" w:hRule="exact"/>
        </w:trPr>
        <w:tc>
          <w:tcPr>
            <w:tcW w:w="2088" w:type="dxa"/>
            <w:tcBorders>
              <w:top w:val="nil"/>
              <w:left w:val="nil"/>
              <w:bottom w:val="nil"/>
              <w:right w:val="nil"/>
            </w:tcBorders>
            <w:tcMar/>
          </w:tcPr>
          <w:p w:rsidRPr="00F0626D" w:rsidR="00D24656" w:rsidP="00D24656" w:rsidRDefault="00D24656" w14:paraId="563DDEBF" w14:textId="77777777">
            <w:pPr>
              <w:spacing w:after="0"/>
              <w:rPr>
                <w:b/>
                <w:sz w:val="24"/>
              </w:rPr>
            </w:pPr>
          </w:p>
        </w:tc>
        <w:tc>
          <w:tcPr>
            <w:tcW w:w="8018" w:type="dxa"/>
            <w:tcBorders>
              <w:left w:val="nil"/>
              <w:right w:val="nil"/>
            </w:tcBorders>
            <w:tcMar/>
          </w:tcPr>
          <w:p w:rsidRPr="00F0626D" w:rsidR="00D24656" w:rsidP="00D24656" w:rsidRDefault="00D24656" w14:paraId="1E9737A8" w14:textId="77777777">
            <w:pPr>
              <w:spacing w:after="0"/>
              <w:rPr>
                <w:sz w:val="24"/>
              </w:rPr>
            </w:pPr>
          </w:p>
        </w:tc>
      </w:tr>
      <w:tr w:rsidRPr="00F0626D" w:rsidR="00D24656" w:rsidTr="6F499F83" w14:paraId="4C576557" w14:textId="77777777">
        <w:tc>
          <w:tcPr>
            <w:tcW w:w="2088" w:type="dxa"/>
            <w:tcBorders>
              <w:top w:val="nil"/>
              <w:left w:val="nil"/>
              <w:bottom w:val="nil"/>
            </w:tcBorders>
            <w:shd w:val="clear" w:color="auto" w:fill="427730"/>
            <w:tcMar/>
          </w:tcPr>
          <w:p w:rsidRPr="00F0626D" w:rsidR="00D24656" w:rsidP="004F63F4" w:rsidRDefault="003B3675" w14:paraId="487ABBC5" w14:textId="77777777">
            <w:pPr>
              <w:spacing w:before="100" w:after="120"/>
              <w:rPr>
                <w:b/>
                <w:color w:val="FFFFFF" w:themeColor="background1"/>
                <w:sz w:val="24"/>
              </w:rPr>
            </w:pPr>
            <w:r w:rsidRPr="00F0626D">
              <w:rPr>
                <w:b/>
                <w:color w:val="FFFFFF" w:themeColor="background1"/>
                <w:sz w:val="24"/>
              </w:rPr>
              <w:t>Responsible to</w:t>
            </w:r>
            <w:r w:rsidRPr="00F0626D" w:rsidR="00D24656">
              <w:rPr>
                <w:b/>
                <w:color w:val="FFFFFF" w:themeColor="background1"/>
                <w:sz w:val="24"/>
              </w:rPr>
              <w:t>:</w:t>
            </w:r>
          </w:p>
        </w:tc>
        <w:tc>
          <w:tcPr>
            <w:tcW w:w="8018" w:type="dxa"/>
            <w:shd w:val="clear" w:color="auto" w:fill="F0F8EE"/>
            <w:tcMar/>
          </w:tcPr>
          <w:p w:rsidRPr="00F0626D" w:rsidR="00D24656" w:rsidP="004F63F4" w:rsidRDefault="000E3B56" w14:paraId="278249D6" w14:textId="5502AC77">
            <w:pPr>
              <w:spacing w:before="100" w:after="120"/>
              <w:rPr>
                <w:sz w:val="24"/>
              </w:rPr>
            </w:pPr>
            <w:r>
              <w:rPr>
                <w:sz w:val="24"/>
              </w:rPr>
              <w:t xml:space="preserve">Corporate Manager - </w:t>
            </w:r>
            <w:r w:rsidR="00C05095">
              <w:rPr>
                <w:sz w:val="24"/>
              </w:rPr>
              <w:t xml:space="preserve">Building Control </w:t>
            </w:r>
          </w:p>
        </w:tc>
      </w:tr>
      <w:tr w:rsidRPr="00F0626D" w:rsidR="003B3675" w:rsidTr="6F499F83" w14:paraId="7BEED818" w14:textId="77777777">
        <w:trPr>
          <w:cantSplit/>
          <w:trHeight w:val="130" w:hRule="exact"/>
        </w:trPr>
        <w:tc>
          <w:tcPr>
            <w:tcW w:w="2088" w:type="dxa"/>
            <w:tcBorders>
              <w:top w:val="nil"/>
              <w:left w:val="nil"/>
              <w:bottom w:val="nil"/>
              <w:right w:val="nil"/>
            </w:tcBorders>
            <w:tcMar/>
          </w:tcPr>
          <w:p w:rsidRPr="00F0626D" w:rsidR="003B3675" w:rsidP="003B3675" w:rsidRDefault="003B3675" w14:paraId="4FD7A933" w14:textId="77777777">
            <w:pPr>
              <w:spacing w:after="0"/>
              <w:rPr>
                <w:b/>
                <w:sz w:val="24"/>
              </w:rPr>
            </w:pPr>
          </w:p>
        </w:tc>
        <w:tc>
          <w:tcPr>
            <w:tcW w:w="8018" w:type="dxa"/>
            <w:tcBorders>
              <w:left w:val="nil"/>
              <w:right w:val="nil"/>
            </w:tcBorders>
            <w:tcMar/>
          </w:tcPr>
          <w:p w:rsidRPr="00F0626D" w:rsidR="003B3675" w:rsidP="003B3675" w:rsidRDefault="003B3675" w14:paraId="1F82E744" w14:textId="77777777">
            <w:pPr>
              <w:spacing w:after="0"/>
              <w:rPr>
                <w:sz w:val="24"/>
              </w:rPr>
            </w:pPr>
          </w:p>
        </w:tc>
      </w:tr>
      <w:tr w:rsidRPr="00F0626D" w:rsidR="003B3675" w:rsidTr="6F499F83" w14:paraId="47195F80" w14:textId="77777777">
        <w:tc>
          <w:tcPr>
            <w:tcW w:w="2088" w:type="dxa"/>
            <w:tcBorders>
              <w:top w:val="nil"/>
              <w:left w:val="nil"/>
              <w:bottom w:val="nil"/>
            </w:tcBorders>
            <w:shd w:val="clear" w:color="auto" w:fill="427730"/>
            <w:tcMar/>
          </w:tcPr>
          <w:p w:rsidRPr="00F0626D" w:rsidR="003B3675" w:rsidP="00B84C7D" w:rsidRDefault="00B84C7D" w14:paraId="14E4F9FF" w14:textId="77777777">
            <w:pPr>
              <w:spacing w:before="100" w:after="120"/>
              <w:rPr>
                <w:b/>
                <w:color w:val="FFFFFF" w:themeColor="background1"/>
                <w:sz w:val="24"/>
              </w:rPr>
            </w:pPr>
            <w:r>
              <w:rPr>
                <w:b/>
                <w:color w:val="FFFFFF" w:themeColor="background1"/>
                <w:sz w:val="24"/>
              </w:rPr>
              <w:t xml:space="preserve">Our </w:t>
            </w:r>
            <w:r w:rsidR="00B75220">
              <w:rPr>
                <w:b/>
                <w:color w:val="FFFFFF" w:themeColor="background1"/>
                <w:sz w:val="24"/>
              </w:rPr>
              <w:t xml:space="preserve">Culture &amp; </w:t>
            </w:r>
            <w:r>
              <w:rPr>
                <w:b/>
                <w:color w:val="FFFFFF" w:themeColor="background1"/>
                <w:sz w:val="24"/>
              </w:rPr>
              <w:t>Values</w:t>
            </w:r>
            <w:r w:rsidRPr="00F0626D" w:rsidR="003B3675">
              <w:rPr>
                <w:b/>
                <w:color w:val="FFFFFF" w:themeColor="background1"/>
                <w:sz w:val="24"/>
              </w:rPr>
              <w:t>:</w:t>
            </w:r>
          </w:p>
        </w:tc>
        <w:tc>
          <w:tcPr>
            <w:tcW w:w="8018" w:type="dxa"/>
            <w:shd w:val="clear" w:color="auto" w:fill="F0F8EE"/>
            <w:tcMar/>
          </w:tcPr>
          <w:p w:rsidRPr="00B75220" w:rsidR="00542E99" w:rsidP="007110CE" w:rsidRDefault="00542E99" w14:paraId="2F57670E" w14:textId="77777777">
            <w:pPr>
              <w:spacing w:before="100" w:after="120"/>
              <w:rPr>
                <w:color w:val="000000"/>
                <w:sz w:val="24"/>
              </w:rPr>
            </w:pPr>
            <w:r>
              <w:rPr>
                <w:color w:val="000000"/>
                <w:sz w:val="24"/>
              </w:rPr>
              <w:t xml:space="preserve">All job roles at Rochford </w:t>
            </w:r>
            <w:r w:rsidR="00857C78">
              <w:rPr>
                <w:color w:val="000000"/>
                <w:sz w:val="24"/>
              </w:rPr>
              <w:t xml:space="preserve">District Council </w:t>
            </w:r>
            <w:r>
              <w:rPr>
                <w:color w:val="000000"/>
                <w:sz w:val="24"/>
              </w:rPr>
              <w:t>require</w:t>
            </w:r>
            <w:r w:rsidR="00B84C7D">
              <w:rPr>
                <w:color w:val="000000"/>
                <w:sz w:val="24"/>
              </w:rPr>
              <w:t xml:space="preserve"> the post</w:t>
            </w:r>
            <w:r w:rsidR="002554B8">
              <w:rPr>
                <w:color w:val="000000"/>
                <w:sz w:val="24"/>
              </w:rPr>
              <w:t>-</w:t>
            </w:r>
            <w:r w:rsidR="00B84C7D">
              <w:rPr>
                <w:color w:val="000000"/>
                <w:sz w:val="24"/>
              </w:rPr>
              <w:t>holder to be flexible</w:t>
            </w:r>
            <w:r w:rsidR="00B75220">
              <w:rPr>
                <w:color w:val="000000"/>
                <w:sz w:val="24"/>
              </w:rPr>
              <w:t xml:space="preserve"> and</w:t>
            </w:r>
            <w:r w:rsidR="00B84C7D">
              <w:rPr>
                <w:color w:val="000000"/>
                <w:sz w:val="24"/>
              </w:rPr>
              <w:t xml:space="preserve"> proactive in their approach</w:t>
            </w:r>
            <w:r>
              <w:rPr>
                <w:color w:val="000000"/>
                <w:sz w:val="24"/>
              </w:rPr>
              <w:t>.</w:t>
            </w:r>
            <w:r w:rsidR="00B84C7D">
              <w:rPr>
                <w:color w:val="000000"/>
                <w:sz w:val="24"/>
              </w:rPr>
              <w:t xml:space="preserve"> </w:t>
            </w:r>
            <w:r w:rsidR="007110CE">
              <w:rPr>
                <w:color w:val="000000"/>
                <w:sz w:val="24"/>
              </w:rPr>
              <w:t xml:space="preserve">Being customer focused and willing to maximise your potential at work are expected. </w:t>
            </w:r>
            <w:r>
              <w:rPr>
                <w:color w:val="000000"/>
                <w:sz w:val="24"/>
              </w:rPr>
              <w:t xml:space="preserve">We </w:t>
            </w:r>
            <w:r w:rsidR="00B75220">
              <w:rPr>
                <w:color w:val="000000"/>
                <w:sz w:val="24"/>
              </w:rPr>
              <w:t xml:space="preserve">all </w:t>
            </w:r>
            <w:r w:rsidR="00B84C7D">
              <w:rPr>
                <w:color w:val="000000"/>
                <w:sz w:val="24"/>
              </w:rPr>
              <w:t xml:space="preserve">work </w:t>
            </w:r>
            <w:r>
              <w:rPr>
                <w:color w:val="000000"/>
                <w:sz w:val="24"/>
              </w:rPr>
              <w:t xml:space="preserve">together to achieve the very best for our residents which sometimes means getting involved in projects and trying new tasks </w:t>
            </w:r>
            <w:r w:rsidR="00B84C7D">
              <w:rPr>
                <w:color w:val="000000"/>
                <w:sz w:val="24"/>
              </w:rPr>
              <w:t xml:space="preserve">outside of your </w:t>
            </w:r>
            <w:proofErr w:type="gramStart"/>
            <w:r w:rsidR="00B84C7D">
              <w:rPr>
                <w:color w:val="000000"/>
                <w:sz w:val="24"/>
              </w:rPr>
              <w:t>day to day</w:t>
            </w:r>
            <w:proofErr w:type="gramEnd"/>
            <w:r w:rsidR="00B84C7D">
              <w:rPr>
                <w:color w:val="000000"/>
                <w:sz w:val="24"/>
              </w:rPr>
              <w:t xml:space="preserve"> job role</w:t>
            </w:r>
            <w:r w:rsidR="00B75220">
              <w:rPr>
                <w:color w:val="000000"/>
                <w:sz w:val="24"/>
              </w:rPr>
              <w:t>.</w:t>
            </w:r>
            <w:r>
              <w:rPr>
                <w:color w:val="000000"/>
                <w:sz w:val="24"/>
              </w:rPr>
              <w:t xml:space="preserve"> </w:t>
            </w:r>
            <w:r w:rsidR="00A24B99">
              <w:rPr>
                <w:color w:val="000000"/>
                <w:sz w:val="24"/>
              </w:rPr>
              <w:t>We love our staff to suggest new ideas and to have enthusiasm to try out</w:t>
            </w:r>
            <w:r w:rsidR="00B75220">
              <w:rPr>
                <w:color w:val="000000"/>
                <w:sz w:val="24"/>
              </w:rPr>
              <w:t xml:space="preserve"> new experiences.</w:t>
            </w:r>
            <w:r w:rsidR="00A24B99">
              <w:rPr>
                <w:color w:val="000000"/>
                <w:sz w:val="24"/>
              </w:rPr>
              <w:t xml:space="preserve"> If this sounds like a place you would like to </w:t>
            </w:r>
            <w:proofErr w:type="gramStart"/>
            <w:r w:rsidR="00A24B99">
              <w:rPr>
                <w:color w:val="000000"/>
                <w:sz w:val="24"/>
              </w:rPr>
              <w:t>work</w:t>
            </w:r>
            <w:proofErr w:type="gramEnd"/>
            <w:r w:rsidR="00A24B99">
              <w:rPr>
                <w:color w:val="000000"/>
                <w:sz w:val="24"/>
              </w:rPr>
              <w:t xml:space="preserve"> then read on for more detail on this job role.</w:t>
            </w:r>
          </w:p>
        </w:tc>
      </w:tr>
    </w:tbl>
    <w:p w:rsidR="003B3675" w:rsidP="00C4789A" w:rsidRDefault="003B3675" w14:paraId="33717C0E" w14:textId="77777777">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Pr="009D1C12" w:rsidR="0099370E" w:rsidTr="7C08D306" w14:paraId="56A6CD7C" w14:textId="77777777">
        <w:trPr>
          <w:tblHeader/>
        </w:trPr>
        <w:tc>
          <w:tcPr>
            <w:tcW w:w="10098" w:type="dxa"/>
            <w:shd w:val="clear" w:color="auto" w:fill="427730"/>
            <w:tcMar/>
          </w:tcPr>
          <w:p w:rsidRPr="007165B4" w:rsidR="0099370E" w:rsidP="00FB13A9" w:rsidRDefault="00B84C7D" w14:paraId="23B0F4A9" w14:textId="77777777">
            <w:pPr>
              <w:keepNext/>
              <w:keepLines/>
              <w:spacing w:before="40" w:after="40"/>
              <w:jc w:val="center"/>
              <w:rPr>
                <w:b/>
                <w:bCs/>
                <w:color w:val="FFFFFF" w:themeColor="background1"/>
                <w:sz w:val="26"/>
                <w:szCs w:val="26"/>
              </w:rPr>
            </w:pPr>
            <w:r>
              <w:rPr>
                <w:b/>
                <w:bCs/>
                <w:color w:val="FFFFFF" w:themeColor="background1"/>
                <w:sz w:val="26"/>
                <w:szCs w:val="26"/>
              </w:rPr>
              <w:t xml:space="preserve"> Main </w:t>
            </w:r>
            <w:r w:rsidRPr="007165B4" w:rsidR="0099370E">
              <w:rPr>
                <w:b/>
                <w:bCs/>
                <w:color w:val="FFFFFF" w:themeColor="background1"/>
                <w:sz w:val="26"/>
                <w:szCs w:val="26"/>
              </w:rPr>
              <w:t>Responsibilities</w:t>
            </w:r>
          </w:p>
        </w:tc>
      </w:tr>
      <w:tr w:rsidRPr="006E4CAC" w:rsidR="00BE13D3" w:rsidTr="7C08D306" w14:paraId="7FD22FCA" w14:textId="77777777">
        <w:tc>
          <w:tcPr>
            <w:tcW w:w="10098" w:type="dxa"/>
            <w:shd w:val="clear" w:color="auto" w:fill="F0F8EE"/>
            <w:tcMar/>
          </w:tcPr>
          <w:p w:rsidR="005626C8" w:rsidP="00B66F32" w:rsidRDefault="007934BF" w14:paraId="582602EF" w14:textId="63E01B6F">
            <w:pPr>
              <w:pStyle w:val="Bullet"/>
              <w:rPr/>
            </w:pPr>
            <w:r w:rsidR="3C66B7BD">
              <w:rPr/>
              <w:t>T</w:t>
            </w:r>
            <w:r w:rsidR="096A65EC">
              <w:rPr/>
              <w:t xml:space="preserve">o ensure </w:t>
            </w:r>
            <w:r w:rsidR="5F0A877B">
              <w:rPr/>
              <w:t xml:space="preserve">enforcement of the Building Regulations and associated legislation, </w:t>
            </w:r>
            <w:r w:rsidR="096A65EC">
              <w:rPr/>
              <w:t>in</w:t>
            </w:r>
            <w:r w:rsidR="5F0A877B">
              <w:rPr/>
              <w:t xml:space="preserve"> particular, large projects of a complex nature, under the guidance and direction of the Building Control</w:t>
            </w:r>
            <w:r w:rsidR="350BEAB1">
              <w:rPr/>
              <w:t xml:space="preserve"> Manager</w:t>
            </w:r>
            <w:r w:rsidR="5F0A877B">
              <w:rPr/>
              <w:t>.</w:t>
            </w:r>
          </w:p>
          <w:p w:rsidR="005626C8" w:rsidP="00B66F32" w:rsidRDefault="007934BF" w14:paraId="454B7273" w14:textId="0485408E">
            <w:pPr>
              <w:pStyle w:val="Bullet"/>
              <w:rPr/>
            </w:pPr>
            <w:r w:rsidR="5F0A877B">
              <w:rPr/>
              <w:t>To be committed to and actively promote the Building Control Service as a high quality service and advise on new ways of promoting and marketing the service to existing and potential new clients.</w:t>
            </w:r>
          </w:p>
          <w:p w:rsidR="005626C8" w:rsidP="00B66F32" w:rsidRDefault="007934BF" w14:paraId="7A7287A1" w14:textId="766B91C6">
            <w:pPr>
              <w:pStyle w:val="Bullet"/>
              <w:rPr/>
            </w:pPr>
            <w:r w:rsidR="00506F3D">
              <w:rPr/>
              <w:t>T</w:t>
            </w:r>
            <w:r w:rsidR="5F0A877B">
              <w:rPr/>
              <w:t xml:space="preserve">o examine submitted applications to ensure compliance with the Building Regulations, Building Act and associated legislation and as necessary negotiate with applicants and advising on different ways to satisfy the Building Regulations in preference to summary rejection. </w:t>
            </w:r>
          </w:p>
          <w:p w:rsidR="005626C8" w:rsidP="7C08D306" w:rsidRDefault="007934BF" w14:paraId="16CA343C" w14:textId="6167F3CA">
            <w:pPr>
              <w:pStyle w:val="Bullet"/>
              <w:numPr>
                <w:ilvl w:val="0"/>
                <w:numId w:val="0"/>
              </w:numPr>
              <w:ind w:left="720"/>
            </w:pPr>
            <w:r w:rsidR="3C66B7BD">
              <w:rPr/>
              <w:t xml:space="preserve"> </w:t>
            </w:r>
            <w:r w:rsidR="3C6DB761">
              <w:rPr/>
              <w:t>T</w:t>
            </w:r>
            <w:r w:rsidR="5F0A877B">
              <w:rPr/>
              <w:t>o authorise approval/rejection of drawings/plans in connection with Building Regulation applications within prescribed time periods and produce the appropriate decision notices, as well as to undertake fee checking of submitted applications as required.</w:t>
            </w:r>
          </w:p>
          <w:p w:rsidR="005626C8" w:rsidP="00B66F32" w:rsidRDefault="007934BF" w14:paraId="6642A84D" w14:textId="77777777">
            <w:pPr>
              <w:pStyle w:val="Bullet"/>
            </w:pPr>
            <w:r>
              <w:t xml:space="preserve"> </w:t>
            </w:r>
            <w:r w:rsidR="005626C8">
              <w:t>To work on own initiative and perform statutory and non-statutory site inspections, make on the spot legal decisions and give instructions to site management to ensure compliance with the Building Regulations whilst keeping accurate / comprehensive records that can be relied upon in court and where required prepare prosecution evidence and appear as an expert witness for the Council.</w:t>
            </w:r>
          </w:p>
          <w:p w:rsidR="005626C8" w:rsidP="00B66F32" w:rsidRDefault="007934BF" w14:paraId="263F8F41" w14:textId="3F607FA2">
            <w:pPr>
              <w:pStyle w:val="Bullet"/>
            </w:pPr>
            <w:r>
              <w:t xml:space="preserve"> </w:t>
            </w:r>
            <w:r w:rsidR="005626C8">
              <w:t xml:space="preserve">To carry out site visits in a prompt, efficient and safe manner and to investigate complaints and initiate enforcement action within required timescales for breaches of the Building Regulations, prepare reports for the Council’s Solicitor for the instigation of legal action, provide written evidence and attend court cases as necessary, subject to the direction of the Building Control </w:t>
            </w:r>
            <w:r w:rsidR="000E3B56">
              <w:t>Manager</w:t>
            </w:r>
          </w:p>
          <w:p w:rsidR="005626C8" w:rsidP="00B66F32" w:rsidRDefault="007934BF" w14:paraId="6F677F10" w14:textId="77777777">
            <w:pPr>
              <w:pStyle w:val="Bullet"/>
            </w:pPr>
            <w:r>
              <w:t xml:space="preserve"> </w:t>
            </w:r>
            <w:r w:rsidR="005626C8">
              <w:t>Processing Building Regulations application and giving decisions as quickly as possible and ensuring the targets of Building Control Performance Standards are achieved.</w:t>
            </w:r>
          </w:p>
          <w:p w:rsidR="005626C8" w:rsidP="00B66F32" w:rsidRDefault="007934BF" w14:paraId="70826978" w14:textId="3BCF6481">
            <w:pPr>
              <w:pStyle w:val="Bullet"/>
            </w:pPr>
            <w:r>
              <w:t xml:space="preserve"> </w:t>
            </w:r>
            <w:r w:rsidR="005626C8">
              <w:t>Accepting or refusing Initial Notices received from</w:t>
            </w:r>
            <w:r w:rsidR="000E3B56">
              <w:t xml:space="preserve"> RBCA’s</w:t>
            </w:r>
          </w:p>
          <w:p w:rsidR="005626C8" w:rsidP="00B66F32" w:rsidRDefault="007934BF" w14:paraId="561506B8" w14:textId="77777777">
            <w:pPr>
              <w:pStyle w:val="Bullet"/>
            </w:pPr>
            <w:r>
              <w:t xml:space="preserve"> </w:t>
            </w:r>
            <w:r w:rsidR="005626C8">
              <w:t>Respond to customer inquiries, public complaints or enquiries regarding current or expected developments and to provide advice, legal guidance and specialist knowledge on building regulations and construction related matters to customers and the Council by telephone, letter, email, face to face and on site.</w:t>
            </w:r>
          </w:p>
          <w:p w:rsidR="005626C8" w:rsidP="00B66F32" w:rsidRDefault="007934BF" w14:paraId="7FAFB0DC" w14:textId="77777777">
            <w:pPr>
              <w:pStyle w:val="Bullet"/>
            </w:pPr>
            <w:r>
              <w:t xml:space="preserve"> </w:t>
            </w:r>
            <w:r w:rsidR="005626C8">
              <w:t>On a daily basis ensure that all decisions taken and processes carried out are fully lawful in all aspects and that all legislation requirements are acted upon appropriately and be aware and  keep up-to date with current Building Regulation legislation, together with related products and processes via training courses, seminars, literature etc as they affect the delivery of the function and ensure their prompt, expeditious implementation.</w:t>
            </w:r>
          </w:p>
          <w:p w:rsidR="005626C8" w:rsidP="00B66F32" w:rsidRDefault="007934BF" w14:paraId="1220D6F8" w14:textId="77777777">
            <w:pPr>
              <w:pStyle w:val="Bullet"/>
            </w:pPr>
            <w:r>
              <w:t xml:space="preserve"> </w:t>
            </w:r>
            <w:r w:rsidR="005626C8">
              <w:t>To assist in the management, training, motivation and development of officers at lower levels and the checking of their work.</w:t>
            </w:r>
          </w:p>
          <w:p w:rsidR="005626C8" w:rsidP="00B66F32" w:rsidRDefault="007934BF" w14:paraId="10E3A311" w14:textId="77777777">
            <w:pPr>
              <w:pStyle w:val="Bullet"/>
            </w:pPr>
            <w:r>
              <w:t xml:space="preserve"> </w:t>
            </w:r>
            <w:r w:rsidR="005626C8">
              <w:t>Liaise and consult with as well as give advice to other Council departments and local authorities as requested as well as other external agencies, statutory undertakers, the public, contractors, elected Members, professional persons ensuring a connected approach to service delivery.</w:t>
            </w:r>
          </w:p>
          <w:p w:rsidR="005626C8" w:rsidP="00B66F32" w:rsidRDefault="007934BF" w14:paraId="07F374C8" w14:textId="77777777">
            <w:pPr>
              <w:pStyle w:val="Bullet"/>
            </w:pPr>
            <w:r>
              <w:t xml:space="preserve"> </w:t>
            </w:r>
            <w:r w:rsidR="005626C8">
              <w:t>To attend dangerous structures and survey them, when reported, and to give advice, make decisions, take actions necessary to remove the danger either by instructing property owners or where necessary, arranging for the Council to carry out remedial works and recharging costs under Section 77 &amp; 78 of the Building Act 1984. In addition ensure control of demolition of buildings as required under Sections 81 &amp; 82 of the Building Act 1984.</w:t>
            </w:r>
          </w:p>
          <w:p w:rsidR="005626C8" w:rsidP="00B66F32" w:rsidRDefault="007934BF" w14:paraId="21D3D993" w14:textId="77777777">
            <w:pPr>
              <w:pStyle w:val="Bullet"/>
            </w:pPr>
            <w:r>
              <w:t xml:space="preserve"> </w:t>
            </w:r>
            <w:r w:rsidR="005626C8">
              <w:t>Encourage and promote the provision and improvement of accessing and facilities for disabled persons in buildings and generally throughout the district including site inspections and/or surveys to consider access and facilities for disabled persons, as well as carrying out duties associated with a health and safety function as required.</w:t>
            </w:r>
          </w:p>
          <w:p w:rsidR="00BE13D3" w:rsidP="00B66F32" w:rsidRDefault="00BE13D3" w14:paraId="574EA9BA" w14:textId="77777777">
            <w:pPr>
              <w:pStyle w:val="Bullet"/>
              <w:numPr>
                <w:ilvl w:val="0"/>
                <w:numId w:val="0"/>
              </w:numPr>
              <w:ind w:left="360"/>
            </w:pPr>
          </w:p>
        </w:tc>
      </w:tr>
    </w:tbl>
    <w:p w:rsidR="001E6646" w:rsidP="00A24B99" w:rsidRDefault="001E6646" w14:paraId="3D8055D0" w14:textId="77777777">
      <w:pPr>
        <w:spacing w:before="120" w:after="120"/>
        <w:jc w:val="center"/>
        <w:rPr>
          <w:b/>
          <w:bCs/>
          <w:color w:val="FFFFFF" w:themeColor="background1"/>
          <w:sz w:val="26"/>
          <w:szCs w:val="26"/>
        </w:rPr>
        <w:sectPr w:rsidR="001E6646" w:rsidSect="000D3AC5">
          <w:headerReference w:type="default" r:id="rId10"/>
          <w:footerReference w:type="default" r:id="rId11"/>
          <w:pgSz w:w="11907" w:h="16840" w:orient="portrait" w:code="9"/>
          <w:pgMar w:top="720" w:right="720" w:bottom="1701" w:left="720" w:header="0" w:footer="431" w:gutter="0"/>
          <w:cols w:space="720"/>
          <w:docGrid w:linePitch="326"/>
        </w:sectPr>
      </w:pPr>
    </w:p>
    <w:tbl>
      <w:tblPr>
        <w:tblStyle w:val="TableGrid"/>
        <w:tblW w:w="0" w:type="auto"/>
        <w:tblInd w:w="5" w:type="dxa"/>
        <w:shd w:val="clear" w:color="auto" w:fill="427730"/>
        <w:tblLook w:val="04A0" w:firstRow="1" w:lastRow="0" w:firstColumn="1" w:lastColumn="0" w:noHBand="0" w:noVBand="1"/>
      </w:tblPr>
      <w:tblGrid>
        <w:gridCol w:w="10098"/>
      </w:tblGrid>
      <w:tr w:rsidRPr="009D1C12" w:rsidR="00A24B99" w:rsidTr="001E6646" w14:paraId="76C34A6E" w14:textId="77777777">
        <w:trPr>
          <w:cantSplit/>
          <w:tblHeader/>
        </w:trPr>
        <w:tc>
          <w:tcPr>
            <w:tcW w:w="10098" w:type="dxa"/>
            <w:tcBorders>
              <w:top w:val="nil"/>
            </w:tcBorders>
            <w:shd w:val="clear" w:color="auto" w:fill="427730"/>
          </w:tcPr>
          <w:p w:rsidRPr="007165B4" w:rsidR="00A24B99" w:rsidP="00A24B99" w:rsidRDefault="00A24B99" w14:paraId="7F68E918" w14:textId="77777777">
            <w:pPr>
              <w:spacing w:before="120" w:after="120"/>
              <w:jc w:val="center"/>
              <w:rPr>
                <w:b/>
                <w:bCs/>
                <w:color w:val="FFFFFF" w:themeColor="background1"/>
                <w:sz w:val="26"/>
                <w:szCs w:val="26"/>
              </w:rPr>
            </w:pPr>
            <w:r>
              <w:rPr>
                <w:b/>
                <w:bCs/>
                <w:color w:val="FFFFFF" w:themeColor="background1"/>
                <w:sz w:val="26"/>
                <w:szCs w:val="26"/>
              </w:rPr>
              <w:t>Additional Responsibilities</w:t>
            </w:r>
          </w:p>
        </w:tc>
      </w:tr>
      <w:tr w:rsidRPr="006E4CAC" w:rsidR="00A24B99" w:rsidTr="001E6646" w14:paraId="2D13E605" w14:textId="77777777">
        <w:trPr>
          <w:cantSplit/>
        </w:trPr>
        <w:tc>
          <w:tcPr>
            <w:tcW w:w="10098" w:type="dxa"/>
            <w:tcBorders>
              <w:top w:val="nil"/>
            </w:tcBorders>
            <w:shd w:val="clear" w:color="auto" w:fill="F0F8EE"/>
          </w:tcPr>
          <w:p w:rsidRPr="002047EB" w:rsidR="002047EB" w:rsidP="00B66F32" w:rsidRDefault="007934BF" w14:paraId="3D0B62F6" w14:textId="77777777">
            <w:pPr>
              <w:pStyle w:val="Bullet"/>
            </w:pPr>
            <w:r>
              <w:t xml:space="preserve"> </w:t>
            </w:r>
            <w:r w:rsidRPr="002047EB" w:rsidR="002047EB">
              <w:t>To be able to work independently on own initiative and as part of a Team.</w:t>
            </w:r>
          </w:p>
          <w:p w:rsidR="002047EB" w:rsidP="00B66F32" w:rsidRDefault="007934BF" w14:paraId="78E03AB9" w14:textId="77777777">
            <w:pPr>
              <w:pStyle w:val="Bullet"/>
            </w:pPr>
            <w:r>
              <w:t xml:space="preserve"> </w:t>
            </w:r>
            <w:r w:rsidR="002047EB">
              <w:t>To undertake all necessary professional development, as appropriate and necessary, to ensure that knowledge and performance standards are maintained and developed.</w:t>
            </w:r>
          </w:p>
          <w:p w:rsidR="002047EB" w:rsidP="00B66F32" w:rsidRDefault="007934BF" w14:paraId="4D39D6B9" w14:textId="77777777">
            <w:pPr>
              <w:pStyle w:val="Bullet"/>
            </w:pPr>
            <w:r>
              <w:t xml:space="preserve"> </w:t>
            </w:r>
            <w:r w:rsidR="002047EB">
              <w:t>To be aware of time, cost and quality of work undertaken to ensure service and costs are in line with the business plan and identify and report potential improvements.</w:t>
            </w:r>
          </w:p>
          <w:p w:rsidR="00A24B99" w:rsidP="00B66F32" w:rsidRDefault="007934BF" w14:paraId="3EEF5970" w14:textId="77777777">
            <w:pPr>
              <w:pStyle w:val="Bullet"/>
            </w:pPr>
            <w:r>
              <w:t xml:space="preserve"> </w:t>
            </w:r>
            <w:r w:rsidRPr="008B181B" w:rsidR="008B181B">
              <w:t>To participate in regular and ongoing time log studies of work undertaken, as required.</w:t>
            </w:r>
          </w:p>
          <w:p w:rsidR="001E6646" w:rsidP="00B66F32" w:rsidRDefault="007934BF" w14:paraId="7F46FC8B" w14:textId="77777777">
            <w:pPr>
              <w:pStyle w:val="Bullet"/>
            </w:pPr>
            <w:r>
              <w:t xml:space="preserve"> </w:t>
            </w:r>
            <w:r w:rsidR="001E6646">
              <w:t>Understanding the common objectives for the service and those of the Council as part of the Business Plan.</w:t>
            </w:r>
          </w:p>
          <w:p w:rsidR="001E6646" w:rsidP="00B66F32" w:rsidRDefault="007934BF" w14:paraId="61535F0C" w14:textId="6C4A0F43">
            <w:pPr>
              <w:pStyle w:val="Bullet"/>
            </w:pPr>
            <w:r>
              <w:t xml:space="preserve"> </w:t>
            </w:r>
            <w:r w:rsidR="001E6646">
              <w:t>To deputise for the Building Control</w:t>
            </w:r>
            <w:r w:rsidR="002C7585">
              <w:t xml:space="preserve"> Manager</w:t>
            </w:r>
            <w:r w:rsidR="001E6646">
              <w:t xml:space="preserve"> as required to ensure the effectiveness, competitiveness and efficient running of the Building Control Service and to ensure competency and service delivery, with full regard to the Council’s policies and procedures.</w:t>
            </w:r>
          </w:p>
          <w:p w:rsidR="001E6646" w:rsidP="00B66F32" w:rsidRDefault="007934BF" w14:paraId="5672479E" w14:textId="4158091C">
            <w:pPr>
              <w:pStyle w:val="Bullet"/>
            </w:pPr>
            <w:r>
              <w:t xml:space="preserve"> </w:t>
            </w:r>
            <w:r w:rsidR="001E6646">
              <w:t xml:space="preserve">Such other duties as may be required from time to time as directed by the Building Control </w:t>
            </w:r>
            <w:r w:rsidR="002C7585">
              <w:t>Manager</w:t>
            </w:r>
            <w:r w:rsidR="001E6646">
              <w:t xml:space="preserve"> and Director of </w:t>
            </w:r>
            <w:r w:rsidR="002C7585">
              <w:t>Environment</w:t>
            </w:r>
            <w:r w:rsidR="001E6646">
              <w:t>.</w:t>
            </w:r>
          </w:p>
          <w:p w:rsidR="001E6646" w:rsidP="00B66F32" w:rsidRDefault="007934BF" w14:paraId="793266B1" w14:textId="77777777">
            <w:pPr>
              <w:pStyle w:val="Bullet"/>
            </w:pPr>
            <w:r>
              <w:t xml:space="preserve"> </w:t>
            </w:r>
            <w:r w:rsidR="001E6646">
              <w:t>To work flexibly, as required, from home or in a mobile capacity.</w:t>
            </w:r>
          </w:p>
          <w:p w:rsidR="001E6646" w:rsidP="00B66F32" w:rsidRDefault="007934BF" w14:paraId="1D9A7C87" w14:textId="47D2EAB6">
            <w:pPr>
              <w:pStyle w:val="Bullet"/>
            </w:pPr>
            <w:r>
              <w:t xml:space="preserve"> </w:t>
            </w:r>
            <w:r w:rsidR="001E6646">
              <w:t xml:space="preserve">To instruct, supervise and train an apprentice Building Control Officer, if in post, as directed by Building Control </w:t>
            </w:r>
            <w:r w:rsidR="002C7585">
              <w:t>Manager</w:t>
            </w:r>
          </w:p>
          <w:p w:rsidRPr="008B181B" w:rsidR="001E6646" w:rsidP="00B66F32" w:rsidRDefault="001E6646" w14:paraId="4AA813FE" w14:textId="77777777">
            <w:pPr>
              <w:pStyle w:val="Bullet"/>
              <w:numPr>
                <w:ilvl w:val="0"/>
                <w:numId w:val="0"/>
              </w:numPr>
            </w:pPr>
          </w:p>
        </w:tc>
      </w:tr>
    </w:tbl>
    <w:p w:rsidR="00944717" w:rsidP="00944717" w:rsidRDefault="00944717" w14:paraId="6F6C131F" w14:textId="77777777">
      <w:pPr>
        <w:spacing w:after="0"/>
        <w:rPr>
          <w:bCs/>
          <w:sz w:val="24"/>
        </w:rPr>
      </w:pPr>
    </w:p>
    <w:p w:rsidR="00AC369D" w:rsidP="00944717" w:rsidRDefault="00AC369D" w14:paraId="20268D24" w14:textId="7777777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Pr="009D1C12" w:rsidR="00B84C7D" w:rsidTr="00B65D84" w14:paraId="0A0F6A54" w14:textId="77777777">
        <w:trPr>
          <w:cantSplit/>
          <w:tblHeader/>
        </w:trPr>
        <w:tc>
          <w:tcPr>
            <w:tcW w:w="10098" w:type="dxa"/>
            <w:shd w:val="clear" w:color="auto" w:fill="427730"/>
          </w:tcPr>
          <w:p w:rsidRPr="007165B4" w:rsidR="00B84C7D" w:rsidP="00944717" w:rsidRDefault="00B84C7D" w14:paraId="020161BE" w14:textId="77777777">
            <w:pPr>
              <w:spacing w:before="120" w:after="120"/>
              <w:jc w:val="center"/>
              <w:rPr>
                <w:b/>
                <w:bCs/>
                <w:color w:val="FFFFFF" w:themeColor="background1"/>
                <w:sz w:val="26"/>
                <w:szCs w:val="26"/>
              </w:rPr>
            </w:pPr>
            <w:r w:rsidRPr="007165B4">
              <w:rPr>
                <w:b/>
                <w:bCs/>
                <w:color w:val="FFFFFF" w:themeColor="background1"/>
                <w:sz w:val="26"/>
                <w:szCs w:val="26"/>
              </w:rPr>
              <w:t>Corporate Re</w:t>
            </w:r>
            <w:r w:rsidR="00944717">
              <w:rPr>
                <w:b/>
                <w:bCs/>
                <w:color w:val="FFFFFF" w:themeColor="background1"/>
                <w:sz w:val="26"/>
                <w:szCs w:val="26"/>
              </w:rPr>
              <w:t>sponsibilities</w:t>
            </w:r>
          </w:p>
        </w:tc>
      </w:tr>
      <w:tr w:rsidRPr="006E4CAC" w:rsidR="00B84C7D" w:rsidTr="00B65D84" w14:paraId="1058862B" w14:textId="77777777">
        <w:trPr>
          <w:cantSplit/>
        </w:trPr>
        <w:tc>
          <w:tcPr>
            <w:tcW w:w="10098" w:type="dxa"/>
            <w:tcBorders>
              <w:bottom w:val="nil"/>
            </w:tcBorders>
            <w:shd w:val="clear" w:color="auto" w:fill="F0F8EE"/>
          </w:tcPr>
          <w:p w:rsidRPr="00501261" w:rsidR="00B84C7D" w:rsidP="00B66F32" w:rsidRDefault="007934BF" w14:paraId="0C6EC3C1" w14:textId="77777777">
            <w:pPr>
              <w:pStyle w:val="Bullet"/>
              <w:rPr>
                <w:b/>
                <w:sz w:val="20"/>
              </w:rPr>
            </w:pPr>
            <w:r>
              <w:t xml:space="preserve"> </w:t>
            </w:r>
            <w:r w:rsidR="00B84C7D">
              <w:t>To observe all of the requirements of Safeguarding and to report any potential Safeguarding concerns in accordance with the Council’s Safeguarding Policy.</w:t>
            </w:r>
          </w:p>
        </w:tc>
      </w:tr>
      <w:tr w:rsidRPr="006E4CAC" w:rsidR="00B84C7D" w:rsidTr="00B65D84" w14:paraId="73ED6076" w14:textId="77777777">
        <w:trPr>
          <w:cantSplit/>
        </w:trPr>
        <w:tc>
          <w:tcPr>
            <w:tcW w:w="10098" w:type="dxa"/>
            <w:tcBorders>
              <w:top w:val="nil"/>
              <w:bottom w:val="nil"/>
            </w:tcBorders>
            <w:shd w:val="clear" w:color="auto" w:fill="F0F8EE"/>
          </w:tcPr>
          <w:p w:rsidR="00B84C7D" w:rsidP="00B66F32" w:rsidRDefault="007934BF" w14:paraId="2F1FD9A5" w14:textId="77777777">
            <w:pPr>
              <w:pStyle w:val="Bullet"/>
              <w:rPr>
                <w:b/>
                <w:sz w:val="20"/>
              </w:rPr>
            </w:pPr>
            <w:r>
              <w:t xml:space="preserve"> </w:t>
            </w:r>
            <w:r w:rsidR="00B84C7D">
              <w:t xml:space="preserve">To comply with all appropriate legislation and Council policies including </w:t>
            </w:r>
            <w:r w:rsidRPr="00B84C7D" w:rsidR="00B84C7D">
              <w:t xml:space="preserve">the </w:t>
            </w:r>
            <w:r w:rsidR="00A05379">
              <w:t xml:space="preserve">Officers Code of Conduct, </w:t>
            </w:r>
            <w:r w:rsidRPr="00B84C7D" w:rsidR="00B84C7D">
              <w:t>Health and Safety at Work, etc. Act 1974</w:t>
            </w:r>
            <w:r w:rsidR="00B84C7D">
              <w:t xml:space="preserve"> and the Council’s </w:t>
            </w:r>
            <w:r w:rsidRPr="00B84C7D" w:rsidR="00B84C7D">
              <w:t>Health and Safety Policy and procedures</w:t>
            </w:r>
            <w:r w:rsidR="00B84C7D">
              <w:t>.</w:t>
            </w:r>
          </w:p>
        </w:tc>
      </w:tr>
      <w:tr w:rsidRPr="006E4CAC" w:rsidR="00B84C7D" w:rsidTr="00B65D84" w14:paraId="6647901D" w14:textId="77777777">
        <w:trPr>
          <w:cantSplit/>
        </w:trPr>
        <w:tc>
          <w:tcPr>
            <w:tcW w:w="10098" w:type="dxa"/>
            <w:tcBorders>
              <w:top w:val="nil"/>
              <w:bottom w:val="nil"/>
            </w:tcBorders>
            <w:shd w:val="clear" w:color="auto" w:fill="F0F8EE"/>
          </w:tcPr>
          <w:p w:rsidR="00B84C7D" w:rsidP="00B66F32" w:rsidRDefault="007934BF" w14:paraId="749A80AE" w14:textId="77777777">
            <w:pPr>
              <w:pStyle w:val="Bullet"/>
            </w:pPr>
            <w:r>
              <w:t xml:space="preserve"> </w:t>
            </w:r>
            <w:r w:rsidR="00B84C7D">
              <w:t>To support the Council’s Equalities &amp; Diversity Policies.</w:t>
            </w:r>
          </w:p>
        </w:tc>
      </w:tr>
      <w:tr w:rsidRPr="006E4CAC" w:rsidR="00944717" w:rsidTr="00944717" w14:paraId="15DB39C9" w14:textId="77777777">
        <w:trPr>
          <w:cantSplit/>
        </w:trPr>
        <w:tc>
          <w:tcPr>
            <w:tcW w:w="10098" w:type="dxa"/>
            <w:tcBorders>
              <w:top w:val="nil"/>
              <w:bottom w:val="nil"/>
            </w:tcBorders>
            <w:shd w:val="clear" w:color="auto" w:fill="F0F8EE"/>
          </w:tcPr>
          <w:p w:rsidRPr="00B84C7D" w:rsidR="00944717" w:rsidP="00B66F32" w:rsidRDefault="007934BF" w14:paraId="6270A0F1" w14:textId="77777777">
            <w:pPr>
              <w:pStyle w:val="Bullet"/>
            </w:pPr>
            <w:r>
              <w:t xml:space="preserve"> </w:t>
            </w:r>
            <w:r w:rsidRPr="00944717" w:rsidR="00944717">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Pr="006E4CAC" w:rsidR="00B84C7D" w:rsidTr="00B65D84" w14:paraId="5EFA9A34" w14:textId="77777777">
        <w:trPr>
          <w:cantSplit/>
        </w:trPr>
        <w:tc>
          <w:tcPr>
            <w:tcW w:w="10098" w:type="dxa"/>
            <w:tcBorders>
              <w:top w:val="nil"/>
            </w:tcBorders>
            <w:shd w:val="clear" w:color="auto" w:fill="F0F8EE"/>
          </w:tcPr>
          <w:p w:rsidR="00B84C7D" w:rsidP="00B66F32" w:rsidRDefault="007934BF" w14:paraId="16448DA4" w14:textId="77777777">
            <w:pPr>
              <w:pStyle w:val="Bullet"/>
            </w:pPr>
            <w:r>
              <w:t xml:space="preserve"> </w:t>
            </w:r>
            <w:r w:rsidRPr="00B84C7D" w:rsidR="00B84C7D">
              <w:t xml:space="preserve">To contribute to project work arising from the Business Plan </w:t>
            </w:r>
            <w:r w:rsidR="00B84C7D">
              <w:t>and to undertaken any other reasonable duties as may be required from time to time by the Line Manager/ Leadership Team.</w:t>
            </w:r>
          </w:p>
        </w:tc>
      </w:tr>
    </w:tbl>
    <w:p w:rsidR="005D6B07" w:rsidP="00944717" w:rsidRDefault="005D6B07" w14:paraId="4EFA9D9F" w14:textId="77777777">
      <w:pPr>
        <w:spacing w:after="0"/>
        <w:rPr>
          <w:b/>
          <w:bCs/>
          <w:sz w:val="26"/>
          <w:szCs w:val="26"/>
        </w:rPr>
      </w:pPr>
    </w:p>
    <w:p w:rsidR="007934BF" w:rsidP="00944717" w:rsidRDefault="007934BF" w14:paraId="7F7DC9B4" w14:textId="77777777">
      <w:pPr>
        <w:spacing w:after="0"/>
        <w:rPr>
          <w:b/>
          <w:bCs/>
          <w:sz w:val="26"/>
          <w:szCs w:val="26"/>
        </w:rPr>
      </w:pPr>
    </w:p>
    <w:p w:rsidR="007934BF" w:rsidP="00944717" w:rsidRDefault="007934BF" w14:paraId="17B002A4" w14:textId="77777777">
      <w:pPr>
        <w:spacing w:after="0"/>
        <w:rPr>
          <w:b/>
          <w:bCs/>
          <w:sz w:val="26"/>
          <w:szCs w:val="26"/>
        </w:rPr>
      </w:pPr>
    </w:p>
    <w:p w:rsidR="007934BF" w:rsidP="00944717" w:rsidRDefault="007934BF" w14:paraId="566217FB" w14:textId="7777777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Pr="009D1C12" w:rsidR="005D6B07" w:rsidTr="00B65D84" w14:paraId="632B4968" w14:textId="77777777">
        <w:trPr>
          <w:cantSplit/>
          <w:tblHeader/>
        </w:trPr>
        <w:tc>
          <w:tcPr>
            <w:tcW w:w="10098" w:type="dxa"/>
            <w:shd w:val="clear" w:color="auto" w:fill="427730"/>
          </w:tcPr>
          <w:p w:rsidRPr="007165B4" w:rsidR="005D6B07" w:rsidP="005D6B07" w:rsidRDefault="005D6B07" w14:paraId="0C3EE030" w14:textId="77777777">
            <w:pPr>
              <w:spacing w:before="120" w:after="120"/>
              <w:jc w:val="center"/>
              <w:rPr>
                <w:b/>
                <w:bCs/>
                <w:color w:val="FFFFFF" w:themeColor="background1"/>
                <w:sz w:val="26"/>
                <w:szCs w:val="26"/>
              </w:rPr>
            </w:pPr>
            <w:r>
              <w:rPr>
                <w:b/>
                <w:bCs/>
                <w:color w:val="FFFFFF" w:themeColor="background1"/>
                <w:sz w:val="26"/>
                <w:szCs w:val="26"/>
              </w:rPr>
              <w:t>Review</w:t>
            </w:r>
          </w:p>
        </w:tc>
      </w:tr>
      <w:tr w:rsidRPr="006E4CAC" w:rsidR="005D6B07" w:rsidTr="005D6B07" w14:paraId="2179EC5E" w14:textId="77777777">
        <w:trPr>
          <w:cantSplit/>
        </w:trPr>
        <w:tc>
          <w:tcPr>
            <w:tcW w:w="10098" w:type="dxa"/>
            <w:tcBorders>
              <w:bottom w:val="nil"/>
            </w:tcBorders>
            <w:shd w:val="clear" w:color="auto" w:fill="F0F8EE"/>
          </w:tcPr>
          <w:p w:rsidR="005D6B07" w:rsidP="00B66F32" w:rsidRDefault="005D6B07" w14:paraId="0EAC0EEC" w14:textId="77777777">
            <w:pPr>
              <w:pStyle w:val="Bullet"/>
              <w:numPr>
                <w:ilvl w:val="0"/>
                <w:numId w:val="0"/>
              </w:numPr>
            </w:pPr>
            <w:r>
              <w:t>The duties and responsibilities of this post may vary from time to time according to the changing requirements of the Council. The job description may be reviewed at the discretion of the relevant Assistant Director in the light of those changing requirements and in consultation with the postholder. In any event, the Head of Paid Service reserves the right to review and amend the job description.</w:t>
            </w:r>
          </w:p>
          <w:p w:rsidR="00C91027" w:rsidP="00B66F32" w:rsidRDefault="00C91027" w14:paraId="79C53C09" w14:textId="77777777">
            <w:pPr>
              <w:pStyle w:val="Bullet"/>
              <w:numPr>
                <w:ilvl w:val="0"/>
                <w:numId w:val="0"/>
              </w:numPr>
            </w:pPr>
          </w:p>
          <w:p w:rsidR="00C91027" w:rsidP="00B66F32" w:rsidRDefault="00C91027" w14:paraId="1E9D3057" w14:textId="77777777">
            <w:pPr>
              <w:pStyle w:val="Bullet"/>
              <w:numPr>
                <w:ilvl w:val="0"/>
                <w:numId w:val="0"/>
              </w:numPr>
            </w:pPr>
          </w:p>
          <w:p w:rsidR="00C91027" w:rsidP="00B66F32" w:rsidRDefault="00C91027" w14:paraId="0F5431E1" w14:textId="77777777">
            <w:pPr>
              <w:pStyle w:val="Bullet"/>
              <w:numPr>
                <w:ilvl w:val="0"/>
                <w:numId w:val="0"/>
              </w:numPr>
            </w:pPr>
          </w:p>
          <w:p w:rsidRPr="00501261" w:rsidR="00C91027" w:rsidP="00B66F32" w:rsidRDefault="00C91027" w14:paraId="2C0A4807" w14:textId="77777777">
            <w:pPr>
              <w:pStyle w:val="Bullet"/>
              <w:numPr>
                <w:ilvl w:val="0"/>
                <w:numId w:val="0"/>
              </w:numPr>
              <w:rPr>
                <w:b/>
                <w:sz w:val="20"/>
              </w:rPr>
            </w:pPr>
          </w:p>
        </w:tc>
      </w:tr>
      <w:tr w:rsidRPr="005D6B07" w:rsidR="005D6B07" w:rsidTr="005D6B07" w14:paraId="723BD775" w14:textId="77777777">
        <w:trPr>
          <w:cantSplit/>
        </w:trPr>
        <w:tc>
          <w:tcPr>
            <w:tcW w:w="10098" w:type="dxa"/>
            <w:tcBorders>
              <w:top w:val="nil"/>
              <w:bottom w:val="single" w:color="auto" w:sz="4" w:space="0"/>
            </w:tcBorders>
            <w:shd w:val="clear" w:color="auto" w:fill="F0F8EE"/>
          </w:tcPr>
          <w:p w:rsidRPr="005D6B07" w:rsidR="005D6B07" w:rsidP="00B66F32" w:rsidRDefault="005D6B07" w14:paraId="5D6D91FC" w14:textId="77777777">
            <w:pPr>
              <w:pStyle w:val="Bullet"/>
              <w:numPr>
                <w:ilvl w:val="0"/>
                <w:numId w:val="0"/>
              </w:numPr>
              <w:ind w:left="360"/>
            </w:pPr>
          </w:p>
          <w:p w:rsidRPr="005D6B07" w:rsidR="005D6B07" w:rsidP="00B66F32" w:rsidRDefault="005D6B07" w14:paraId="4F866775" w14:textId="77777777">
            <w:pPr>
              <w:pStyle w:val="Bullet"/>
              <w:numPr>
                <w:ilvl w:val="0"/>
                <w:numId w:val="0"/>
              </w:numPr>
              <w:ind w:left="360"/>
            </w:pPr>
            <w:r w:rsidRPr="005D6B07">
              <w:t xml:space="preserve">Signed (Postholder):                                           </w:t>
            </w:r>
            <w:r w:rsidR="00C91027">
              <w:t xml:space="preserve">                       Dated</w:t>
            </w:r>
            <w:r w:rsidRPr="005D6B07">
              <w:t>:</w:t>
            </w:r>
          </w:p>
        </w:tc>
      </w:tr>
    </w:tbl>
    <w:p w:rsidR="00447B81" w:rsidP="009B1176" w:rsidRDefault="00447B81" w14:paraId="7CC5892E" w14:textId="77777777">
      <w:pPr>
        <w:spacing w:after="120"/>
        <w:rPr>
          <w:b/>
          <w:bCs/>
          <w:sz w:val="24"/>
        </w:rPr>
      </w:pPr>
    </w:p>
    <w:p w:rsidR="00447B81" w:rsidP="009B1176" w:rsidRDefault="00447B81" w14:paraId="412C9648" w14:textId="77777777">
      <w:pPr>
        <w:spacing w:after="120"/>
        <w:rPr>
          <w:b/>
          <w:bCs/>
          <w:sz w:val="24"/>
        </w:rPr>
      </w:pPr>
    </w:p>
    <w:p w:rsidR="00447B81" w:rsidP="009B1176" w:rsidRDefault="00447B81" w14:paraId="668E29A3" w14:textId="77777777">
      <w:pPr>
        <w:spacing w:after="120"/>
        <w:rPr>
          <w:b/>
          <w:bCs/>
          <w:sz w:val="24"/>
        </w:rPr>
      </w:pPr>
    </w:p>
    <w:p w:rsidR="00447B81" w:rsidP="009B1176" w:rsidRDefault="00447B81" w14:paraId="76E0381D" w14:textId="77777777">
      <w:pPr>
        <w:spacing w:after="120"/>
        <w:rPr>
          <w:b/>
          <w:bCs/>
          <w:sz w:val="24"/>
        </w:rPr>
      </w:pPr>
    </w:p>
    <w:p w:rsidR="00AC369D" w:rsidRDefault="00AC369D" w14:paraId="12D5B1F0" w14:textId="77777777">
      <w:pPr>
        <w:spacing w:after="0"/>
        <w:rPr>
          <w:b/>
          <w:bCs/>
          <w:sz w:val="24"/>
        </w:rPr>
      </w:pPr>
      <w:r>
        <w:rPr>
          <w:b/>
          <w:bCs/>
          <w:sz w:val="24"/>
        </w:rPr>
        <w:br w:type="page"/>
      </w:r>
    </w:p>
    <w:p w:rsidRPr="00447B81" w:rsidR="00F00ECC" w:rsidP="009B1176" w:rsidRDefault="00F00ECC" w14:paraId="2B181257" w14:textId="77777777">
      <w:pPr>
        <w:spacing w:after="120"/>
        <w:rPr>
          <w:b/>
          <w:bCs/>
          <w:sz w:val="24"/>
        </w:rPr>
      </w:pPr>
      <w:r w:rsidRPr="00447B81">
        <w:rPr>
          <w:b/>
          <w:bCs/>
          <w:sz w:val="24"/>
        </w:rPr>
        <w:t>Personal Specification</w:t>
      </w:r>
    </w:p>
    <w:tbl>
      <w:tblPr>
        <w:tblStyle w:val="TableGrid"/>
        <w:tblW w:w="0" w:type="auto"/>
        <w:shd w:val="clear" w:color="auto" w:fill="427730"/>
        <w:tblLook w:val="04A0" w:firstRow="1" w:lastRow="0" w:firstColumn="1" w:lastColumn="0" w:noHBand="0" w:noVBand="1"/>
      </w:tblPr>
      <w:tblGrid>
        <w:gridCol w:w="738"/>
        <w:gridCol w:w="5040"/>
        <w:gridCol w:w="1984"/>
        <w:gridCol w:w="1985"/>
      </w:tblGrid>
      <w:tr w:rsidRPr="00283A9C" w:rsidR="00AC369D" w:rsidTr="002047EB" w14:paraId="0A2E2015" w14:textId="77777777">
        <w:trPr>
          <w:cantSplit/>
        </w:trPr>
        <w:tc>
          <w:tcPr>
            <w:tcW w:w="738" w:type="dxa"/>
            <w:tcBorders>
              <w:bottom w:val="single" w:color="auto" w:sz="4" w:space="0"/>
            </w:tcBorders>
            <w:shd w:val="clear" w:color="auto" w:fill="427730"/>
          </w:tcPr>
          <w:p w:rsidRPr="00283A9C" w:rsidR="00AC369D" w:rsidP="00F0626D" w:rsidRDefault="00AC369D" w14:paraId="55845863" w14:textId="77777777">
            <w:pPr>
              <w:pStyle w:val="Single"/>
              <w:spacing w:before="120" w:after="140"/>
              <w:rPr>
                <w:b/>
                <w:color w:val="FFFFFF" w:themeColor="background1"/>
              </w:rPr>
            </w:pPr>
            <w:r w:rsidRPr="00283A9C">
              <w:rPr>
                <w:b/>
                <w:color w:val="FFFFFF" w:themeColor="background1"/>
              </w:rPr>
              <w:t>Post</w:t>
            </w:r>
          </w:p>
        </w:tc>
        <w:tc>
          <w:tcPr>
            <w:tcW w:w="5040" w:type="dxa"/>
            <w:tcBorders>
              <w:bottom w:val="single" w:color="auto" w:sz="4" w:space="0"/>
            </w:tcBorders>
            <w:shd w:val="clear" w:color="auto" w:fill="427730"/>
          </w:tcPr>
          <w:p w:rsidRPr="00630DC1" w:rsidR="00AC369D" w:rsidP="00F0626D" w:rsidRDefault="00A6172A" w14:paraId="513FC46D" w14:textId="77777777">
            <w:pPr>
              <w:pStyle w:val="Single"/>
              <w:spacing w:before="120" w:after="140"/>
              <w:rPr>
                <w:b/>
                <w:color w:val="FFFFFF" w:themeColor="background1"/>
                <w:szCs w:val="22"/>
              </w:rPr>
            </w:pPr>
            <w:r>
              <w:rPr>
                <w:b/>
                <w:color w:val="FFFFFF" w:themeColor="background1"/>
                <w:szCs w:val="22"/>
              </w:rPr>
              <w:t>Senior Building Control Officer</w:t>
            </w:r>
          </w:p>
        </w:tc>
        <w:tc>
          <w:tcPr>
            <w:tcW w:w="1984" w:type="dxa"/>
            <w:tcBorders>
              <w:bottom w:val="single" w:color="auto" w:sz="4" w:space="0"/>
            </w:tcBorders>
            <w:shd w:val="clear" w:color="auto" w:fill="427730"/>
          </w:tcPr>
          <w:p w:rsidRPr="00283A9C" w:rsidR="00AC369D" w:rsidP="00AC369D" w:rsidRDefault="00AC369D" w14:paraId="165F6A1C" w14:textId="77777777">
            <w:pPr>
              <w:pStyle w:val="Single"/>
              <w:spacing w:before="120" w:after="140"/>
              <w:jc w:val="center"/>
              <w:rPr>
                <w:b/>
                <w:color w:val="FFFFFF" w:themeColor="background1"/>
              </w:rPr>
            </w:pPr>
            <w:r w:rsidRPr="00283A9C">
              <w:rPr>
                <w:b/>
                <w:color w:val="FFFFFF" w:themeColor="background1"/>
              </w:rPr>
              <w:t>Post Number</w:t>
            </w:r>
            <w:r>
              <w:rPr>
                <w:b/>
                <w:color w:val="FFFFFF" w:themeColor="background1"/>
              </w:rPr>
              <w:t xml:space="preserve"> </w:t>
            </w:r>
          </w:p>
        </w:tc>
        <w:tc>
          <w:tcPr>
            <w:tcW w:w="1985" w:type="dxa"/>
            <w:tcBorders>
              <w:bottom w:val="single" w:color="auto" w:sz="4" w:space="0"/>
            </w:tcBorders>
            <w:shd w:val="clear" w:color="auto" w:fill="427730"/>
          </w:tcPr>
          <w:p w:rsidRPr="00283A9C" w:rsidR="00AC369D" w:rsidP="00AC369D" w:rsidRDefault="00A6172A" w14:paraId="657665D9" w14:textId="77777777">
            <w:pPr>
              <w:pStyle w:val="Single"/>
              <w:spacing w:before="120" w:after="140"/>
              <w:jc w:val="center"/>
              <w:rPr>
                <w:b/>
                <w:color w:val="FFFFFF" w:themeColor="background1"/>
              </w:rPr>
            </w:pPr>
            <w:r>
              <w:rPr>
                <w:b/>
                <w:color w:val="FFFFFF" w:themeColor="background1"/>
              </w:rPr>
              <w:t>BC02 &amp; BC03</w:t>
            </w:r>
          </w:p>
        </w:tc>
      </w:tr>
    </w:tbl>
    <w:p w:rsidR="00B75314" w:rsidP="00B75314" w:rsidRDefault="00B75314" w14:paraId="26918ED6" w14:textId="77777777">
      <w:pPr>
        <w:pStyle w:val="Single"/>
      </w:pPr>
    </w:p>
    <w:tbl>
      <w:tblPr>
        <w:tblStyle w:val="TableGrid"/>
        <w:tblW w:w="0" w:type="auto"/>
        <w:shd w:val="clear" w:color="auto" w:fill="427730"/>
        <w:tblLook w:val="04A0" w:firstRow="1" w:lastRow="0" w:firstColumn="1" w:lastColumn="0" w:noHBand="0" w:noVBand="1"/>
      </w:tblPr>
      <w:tblGrid>
        <w:gridCol w:w="9747"/>
      </w:tblGrid>
      <w:tr w:rsidRPr="00496AB9" w:rsidR="00B65D84" w:rsidTr="7C08D306" w14:paraId="525E865D" w14:textId="77777777">
        <w:trPr>
          <w:cantSplit/>
          <w:tblHeader/>
        </w:trPr>
        <w:tc>
          <w:tcPr>
            <w:tcW w:w="9747" w:type="dxa"/>
            <w:shd w:val="clear" w:color="auto" w:fill="427730"/>
            <w:tcMar/>
            <w:vAlign w:val="center"/>
          </w:tcPr>
          <w:p w:rsidRPr="00496AB9" w:rsidR="00B65D84" w:rsidP="00B65D84" w:rsidRDefault="00B65D84" w14:paraId="39216CFA" w14:textId="77777777">
            <w:pPr>
              <w:pStyle w:val="Single"/>
              <w:spacing w:before="120" w:after="140"/>
              <w:jc w:val="center"/>
              <w:rPr>
                <w:b/>
                <w:color w:val="FFFFFF" w:themeColor="background1"/>
                <w:sz w:val="24"/>
                <w:szCs w:val="24"/>
              </w:rPr>
            </w:pPr>
            <w:r>
              <w:rPr>
                <w:b/>
                <w:color w:val="FFFFFF" w:themeColor="background1"/>
                <w:sz w:val="24"/>
                <w:szCs w:val="24"/>
              </w:rPr>
              <w:t xml:space="preserve">Essential </w:t>
            </w:r>
            <w:r w:rsidRPr="00496AB9">
              <w:rPr>
                <w:b/>
                <w:color w:val="FFFFFF" w:themeColor="background1"/>
                <w:sz w:val="24"/>
                <w:szCs w:val="24"/>
              </w:rPr>
              <w:t>Requirements</w:t>
            </w:r>
          </w:p>
        </w:tc>
      </w:tr>
      <w:tr w:rsidRPr="00496AB9" w:rsidR="00B65D84" w:rsidTr="7C08D306" w14:paraId="5FE603BF" w14:textId="77777777">
        <w:trPr>
          <w:cantSplit/>
        </w:trPr>
        <w:tc>
          <w:tcPr>
            <w:tcW w:w="9747" w:type="dxa"/>
            <w:tcBorders>
              <w:bottom w:val="nil"/>
            </w:tcBorders>
            <w:shd w:val="clear" w:color="auto" w:fill="F0F8EE"/>
            <w:tcMar/>
          </w:tcPr>
          <w:p w:rsidRPr="00496AB9" w:rsidR="00B65D84" w:rsidP="00256773" w:rsidRDefault="00B65D84" w14:paraId="0F558BEF" w14:textId="77777777">
            <w:pPr>
              <w:pStyle w:val="Single"/>
              <w:spacing w:before="60" w:after="60"/>
              <w:rPr>
                <w:b/>
                <w:sz w:val="24"/>
                <w:szCs w:val="24"/>
              </w:rPr>
            </w:pPr>
            <w:r w:rsidRPr="00496AB9">
              <w:rPr>
                <w:b/>
                <w:sz w:val="24"/>
                <w:szCs w:val="24"/>
              </w:rPr>
              <w:t>Qualifications</w:t>
            </w:r>
          </w:p>
        </w:tc>
      </w:tr>
      <w:tr w:rsidRPr="00283A9C" w:rsidR="00B65D84" w:rsidTr="7C08D306" w14:paraId="7EF678AC" w14:textId="77777777">
        <w:trPr>
          <w:cantSplit/>
        </w:trPr>
        <w:tc>
          <w:tcPr>
            <w:tcW w:w="9747" w:type="dxa"/>
            <w:tcBorders>
              <w:top w:val="nil"/>
              <w:bottom w:val="nil"/>
            </w:tcBorders>
            <w:shd w:val="clear" w:color="auto" w:fill="F0F8EE"/>
            <w:tcMar/>
          </w:tcPr>
          <w:p w:rsidR="00B65D84" w:rsidP="00B66F32" w:rsidRDefault="007934BF" w14:paraId="162AB1DF" w14:textId="77777777">
            <w:pPr>
              <w:pStyle w:val="Bullet"/>
            </w:pPr>
            <w:r>
              <w:t xml:space="preserve"> </w:t>
            </w:r>
            <w:r w:rsidRPr="00A6172A" w:rsidR="00A6172A">
              <w:t>Full Current Driving Licence</w:t>
            </w:r>
          </w:p>
        </w:tc>
      </w:tr>
      <w:tr w:rsidRPr="00496AB9" w:rsidR="00B65D84" w:rsidTr="7C08D306" w14:paraId="665607EC" w14:textId="77777777">
        <w:trPr>
          <w:cantSplit/>
        </w:trPr>
        <w:tc>
          <w:tcPr>
            <w:tcW w:w="9747" w:type="dxa"/>
            <w:tcBorders>
              <w:bottom w:val="nil"/>
            </w:tcBorders>
            <w:shd w:val="clear" w:color="auto" w:fill="F0F8EE"/>
            <w:tcMar/>
          </w:tcPr>
          <w:p w:rsidRPr="0077620F" w:rsidR="00B65D84" w:rsidP="00256773" w:rsidRDefault="00B65D84" w14:paraId="50805552" w14:textId="77777777">
            <w:pPr>
              <w:pStyle w:val="Bold12ptHeading"/>
              <w:spacing w:before="60" w:after="60"/>
              <w:rPr>
                <w:sz w:val="24"/>
              </w:rPr>
            </w:pPr>
            <w:r w:rsidRPr="0077620F">
              <w:rPr>
                <w:sz w:val="24"/>
              </w:rPr>
              <w:t>Knowledge and Skills</w:t>
            </w:r>
          </w:p>
        </w:tc>
      </w:tr>
      <w:tr w:rsidRPr="00283A9C" w:rsidR="00B65D84" w:rsidTr="7C08D306" w14:paraId="38E4601F" w14:textId="77777777">
        <w:tblPrEx>
          <w:shd w:val="clear" w:color="auto" w:fill="auto"/>
        </w:tblPrEx>
        <w:trPr>
          <w:cantSplit/>
        </w:trPr>
        <w:tc>
          <w:tcPr>
            <w:tcW w:w="9747" w:type="dxa"/>
            <w:tcBorders>
              <w:top w:val="nil"/>
              <w:bottom w:val="nil"/>
            </w:tcBorders>
            <w:shd w:val="clear" w:color="auto" w:fill="F0F8EE"/>
            <w:tcMar/>
          </w:tcPr>
          <w:p w:rsidR="00A6172A" w:rsidP="00B66F32" w:rsidRDefault="007934BF" w14:paraId="0D7AE079" w14:textId="77777777">
            <w:pPr>
              <w:pStyle w:val="Bullet"/>
            </w:pPr>
            <w:r>
              <w:t xml:space="preserve"> </w:t>
            </w:r>
            <w:r w:rsidR="00A6172A">
              <w:t>Comprehensive and detailed knowledge of Building Regulations and Building Act and allied legislation and building practices and its application and implementation for the Building Control Service.</w:t>
            </w:r>
          </w:p>
          <w:p w:rsidR="00A6172A" w:rsidP="00B66F32" w:rsidRDefault="007934BF" w14:paraId="3E023F79" w14:textId="77777777">
            <w:pPr>
              <w:pStyle w:val="Bullet"/>
            </w:pPr>
            <w:r>
              <w:t xml:space="preserve"> </w:t>
            </w:r>
            <w:r w:rsidR="00A6172A">
              <w:t>Ability to effectively and confidently read and interpret scaled maps and plans, carry out site inspections, attend dangerous structures incidents and experience of statutory provisions and enforcement</w:t>
            </w:r>
          </w:p>
          <w:p w:rsidR="00A6172A" w:rsidP="00B66F32" w:rsidRDefault="007934BF" w14:paraId="7749E3AA" w14:textId="77777777">
            <w:pPr>
              <w:pStyle w:val="Bullet"/>
            </w:pPr>
            <w:r>
              <w:t xml:space="preserve"> </w:t>
            </w:r>
            <w:r w:rsidR="00A6172A">
              <w:t>Good numeric and literacy skills to produce professional communications, reports and basic accounting skills</w:t>
            </w:r>
          </w:p>
          <w:p w:rsidR="00A6172A" w:rsidP="00B66F32" w:rsidRDefault="007934BF" w14:paraId="68AFE15F" w14:textId="77777777">
            <w:pPr>
              <w:pStyle w:val="Bullet"/>
            </w:pPr>
            <w:r>
              <w:t xml:space="preserve"> </w:t>
            </w:r>
            <w:r w:rsidR="00A6172A">
              <w:t>Good verbal communication skills both on the telephone and face to face</w:t>
            </w:r>
          </w:p>
          <w:p w:rsidR="00A6172A" w:rsidP="00B66F32" w:rsidRDefault="007934BF" w14:paraId="3E65FA04" w14:textId="77777777">
            <w:pPr>
              <w:pStyle w:val="Bullet"/>
            </w:pPr>
            <w:r>
              <w:t xml:space="preserve"> </w:t>
            </w:r>
            <w:r w:rsidR="00A6172A">
              <w:t>Ability to communicate on highly complex and contentious matters as well as excellent verbal and written skills</w:t>
            </w:r>
          </w:p>
          <w:p w:rsidR="00B65D84" w:rsidP="00B66F32" w:rsidRDefault="007934BF" w14:paraId="693532A2" w14:textId="77777777">
            <w:pPr>
              <w:pStyle w:val="Bullet"/>
            </w:pPr>
            <w:r>
              <w:t xml:space="preserve"> </w:t>
            </w:r>
            <w:r w:rsidR="00A6172A">
              <w:t>Excellent written skills and able to produce clear and concise reports</w:t>
            </w:r>
          </w:p>
        </w:tc>
      </w:tr>
      <w:tr w:rsidRPr="00496AB9" w:rsidR="00B65D84" w:rsidTr="7C08D306" w14:paraId="6DF12B93" w14:textId="77777777">
        <w:tblPrEx>
          <w:shd w:val="clear" w:color="auto" w:fill="auto"/>
        </w:tblPrEx>
        <w:trPr>
          <w:cantSplit/>
        </w:trPr>
        <w:tc>
          <w:tcPr>
            <w:tcW w:w="9747" w:type="dxa"/>
            <w:tcBorders>
              <w:top w:val="single" w:color="auto" w:sz="4" w:space="0"/>
              <w:bottom w:val="nil"/>
            </w:tcBorders>
            <w:shd w:val="clear" w:color="auto" w:fill="F0F8EE"/>
            <w:tcMar/>
          </w:tcPr>
          <w:p w:rsidRPr="0077620F" w:rsidR="00B65D84" w:rsidP="00256773" w:rsidRDefault="00B65D84" w14:paraId="2C4854FD" w14:textId="77777777">
            <w:pPr>
              <w:pStyle w:val="Bold12ptHeading"/>
              <w:spacing w:before="60" w:after="60"/>
              <w:rPr>
                <w:sz w:val="24"/>
              </w:rPr>
            </w:pPr>
            <w:r w:rsidRPr="0077620F">
              <w:rPr>
                <w:sz w:val="24"/>
              </w:rPr>
              <w:t>Experience</w:t>
            </w:r>
          </w:p>
        </w:tc>
      </w:tr>
      <w:tr w:rsidRPr="00283A9C" w:rsidR="00B65D84" w:rsidTr="7C08D306" w14:paraId="472195DA" w14:textId="77777777">
        <w:tblPrEx>
          <w:shd w:val="clear" w:color="auto" w:fill="auto"/>
        </w:tblPrEx>
        <w:tc>
          <w:tcPr>
            <w:tcW w:w="9747" w:type="dxa"/>
            <w:tcBorders>
              <w:top w:val="nil"/>
              <w:bottom w:val="nil"/>
            </w:tcBorders>
            <w:shd w:val="clear" w:color="auto" w:fill="F0F8EE"/>
            <w:tcMar/>
          </w:tcPr>
          <w:p w:rsidR="00A6172A" w:rsidP="00B66F32" w:rsidRDefault="007934BF" w14:paraId="5821930C" w14:textId="3085194C">
            <w:pPr>
              <w:pStyle w:val="Bullet"/>
            </w:pPr>
            <w:r>
              <w:t xml:space="preserve"> </w:t>
            </w:r>
            <w:r w:rsidR="00A6172A">
              <w:t>Working as an operational building control officer within a building control unit</w:t>
            </w:r>
          </w:p>
          <w:p w:rsidR="00B65D84" w:rsidP="00B66F32" w:rsidRDefault="007934BF" w14:paraId="1B131BE3" w14:textId="77777777">
            <w:pPr>
              <w:pStyle w:val="Bullet"/>
            </w:pPr>
            <w:r>
              <w:t xml:space="preserve"> </w:t>
            </w:r>
            <w:r w:rsidR="00A6172A">
              <w:t>Working within a direct customer service delivery environment providing excellent customer care</w:t>
            </w:r>
          </w:p>
        </w:tc>
      </w:tr>
      <w:tr w:rsidRPr="00496AB9" w:rsidR="00B65D84" w:rsidTr="7C08D306" w14:paraId="0B52BD58" w14:textId="77777777">
        <w:tblPrEx>
          <w:shd w:val="clear" w:color="auto" w:fill="auto"/>
        </w:tblPrEx>
        <w:trPr>
          <w:cantSplit/>
        </w:trPr>
        <w:tc>
          <w:tcPr>
            <w:tcW w:w="9747" w:type="dxa"/>
            <w:tcBorders>
              <w:bottom w:val="nil"/>
            </w:tcBorders>
            <w:shd w:val="clear" w:color="auto" w:fill="F0F8EE"/>
            <w:tcMar/>
          </w:tcPr>
          <w:p w:rsidRPr="0077620F" w:rsidR="00B65D84" w:rsidP="001069EF" w:rsidRDefault="00B65D84" w14:paraId="6E7EA37C" w14:textId="77777777">
            <w:pPr>
              <w:pStyle w:val="Bold12ptHeading"/>
              <w:spacing w:before="60" w:after="60"/>
              <w:rPr>
                <w:sz w:val="24"/>
              </w:rPr>
            </w:pPr>
            <w:r w:rsidRPr="0077620F">
              <w:rPr>
                <w:sz w:val="24"/>
              </w:rPr>
              <w:t>A</w:t>
            </w:r>
            <w:r w:rsidR="001069EF">
              <w:rPr>
                <w:sz w:val="24"/>
              </w:rPr>
              <w:t>bility</w:t>
            </w:r>
          </w:p>
        </w:tc>
      </w:tr>
      <w:tr w:rsidRPr="00283A9C" w:rsidR="00B65D84" w:rsidTr="7C08D306" w14:paraId="557EE285" w14:textId="77777777">
        <w:tblPrEx>
          <w:shd w:val="clear" w:color="auto" w:fill="auto"/>
        </w:tblPrEx>
        <w:tc>
          <w:tcPr>
            <w:tcW w:w="9747" w:type="dxa"/>
            <w:tcBorders>
              <w:top w:val="nil"/>
              <w:bottom w:val="single" w:color="auto" w:sz="4" w:space="0"/>
            </w:tcBorders>
            <w:shd w:val="clear" w:color="auto" w:fill="F0F8EE"/>
            <w:tcMar/>
          </w:tcPr>
          <w:p w:rsidR="00B66F32" w:rsidP="00B66F32" w:rsidRDefault="007934BF" w14:paraId="00367EA9" w14:textId="77777777">
            <w:pPr>
              <w:pStyle w:val="Bullet"/>
            </w:pPr>
            <w:r>
              <w:t xml:space="preserve"> </w:t>
            </w:r>
            <w:r w:rsidR="00B66F32">
              <w:t>Able to prioritise work appropriately</w:t>
            </w:r>
          </w:p>
          <w:p w:rsidR="00B66F32" w:rsidP="00B66F32" w:rsidRDefault="007934BF" w14:paraId="45A5DAE2" w14:textId="77777777">
            <w:pPr>
              <w:pStyle w:val="Bullet"/>
            </w:pPr>
            <w:r>
              <w:t xml:space="preserve"> </w:t>
            </w:r>
            <w:r w:rsidR="00B66F32">
              <w:t>Able to work to deadlines and work under pressure</w:t>
            </w:r>
          </w:p>
          <w:p w:rsidR="00B66F32" w:rsidP="00B66F32" w:rsidRDefault="007934BF" w14:paraId="06CAE081" w14:textId="77777777">
            <w:pPr>
              <w:pStyle w:val="Bullet"/>
            </w:pPr>
            <w:r>
              <w:t xml:space="preserve"> </w:t>
            </w:r>
            <w:r w:rsidR="00B66F32">
              <w:t>Flexible, pro-active and adaptable</w:t>
            </w:r>
          </w:p>
          <w:p w:rsidR="00B66F32" w:rsidP="00B66F32" w:rsidRDefault="007934BF" w14:paraId="301372E8" w14:textId="77777777">
            <w:pPr>
              <w:pStyle w:val="Bullet"/>
            </w:pPr>
            <w:r>
              <w:t xml:space="preserve"> </w:t>
            </w:r>
            <w:r w:rsidR="00B66F32">
              <w:t>Effective team working, sharing ownership ad team goals and workload</w:t>
            </w:r>
          </w:p>
          <w:p w:rsidR="00B66F32" w:rsidP="00B66F32" w:rsidRDefault="007934BF" w14:paraId="752BF10A" w14:textId="77777777">
            <w:pPr>
              <w:pStyle w:val="Bullet"/>
            </w:pPr>
            <w:r>
              <w:t xml:space="preserve"> </w:t>
            </w:r>
            <w:r w:rsidR="00B66F32">
              <w:t>Commitment to maximising potential and continuous improvement of self and of service</w:t>
            </w:r>
          </w:p>
          <w:p w:rsidR="00B66F32" w:rsidP="00B66F32" w:rsidRDefault="007934BF" w14:paraId="31CB06C4" w14:textId="77777777">
            <w:pPr>
              <w:pStyle w:val="Bullet"/>
            </w:pPr>
            <w:r>
              <w:t xml:space="preserve"> </w:t>
            </w:r>
            <w:r w:rsidR="00B66F32">
              <w:t>Able to contribute positive suggestions and willing to take forward</w:t>
            </w:r>
          </w:p>
          <w:p w:rsidR="00B65D84" w:rsidP="00B66F32" w:rsidRDefault="007934BF" w14:paraId="54CF6A0A" w14:textId="77777777">
            <w:pPr>
              <w:pStyle w:val="Bullet"/>
            </w:pPr>
            <w:r>
              <w:t xml:space="preserve"> </w:t>
            </w:r>
            <w:r w:rsidR="00B65D84">
              <w:t>Able to establis</w:t>
            </w:r>
            <w:r w:rsidR="009B1176">
              <w:t>h</w:t>
            </w:r>
            <w:r w:rsidR="00B65D84">
              <w:t xml:space="preserve"> and maintain effective relationships with people at all levels</w:t>
            </w:r>
          </w:p>
          <w:p w:rsidR="00B66F32" w:rsidP="00B66F32" w:rsidRDefault="007934BF" w14:paraId="3423DD7F" w14:textId="77777777">
            <w:pPr>
              <w:pStyle w:val="Bullet"/>
            </w:pPr>
            <w:r>
              <w:t xml:space="preserve"> </w:t>
            </w:r>
            <w:r w:rsidR="00B66F32">
              <w:t>Able to work outside normal office hours occasionally</w:t>
            </w:r>
          </w:p>
          <w:p w:rsidR="00B66F32" w:rsidP="00B66F32" w:rsidRDefault="007934BF" w14:paraId="5EF51F23" w14:textId="77777777">
            <w:pPr>
              <w:pStyle w:val="Bullet"/>
            </w:pPr>
            <w:r>
              <w:t xml:space="preserve"> </w:t>
            </w:r>
            <w:r w:rsidR="00B66F32">
              <w:t>Able to make regular site inspections, as required</w:t>
            </w:r>
          </w:p>
          <w:p w:rsidR="00B66F32" w:rsidP="00B66F32" w:rsidRDefault="007934BF" w14:paraId="7CB85EEC" w14:textId="77777777">
            <w:pPr>
              <w:pStyle w:val="Bullet"/>
            </w:pPr>
            <w:r>
              <w:t xml:space="preserve"> </w:t>
            </w:r>
            <w:r w:rsidR="00B66F32">
              <w:t>Driver and vehicle owner or have access to driver and vehicle</w:t>
            </w:r>
          </w:p>
          <w:p w:rsidR="00B66F32" w:rsidP="00B66F32" w:rsidRDefault="007934BF" w14:paraId="21A747D8" w14:textId="387A5914">
            <w:pPr>
              <w:pStyle w:val="Bullet"/>
              <w:rPr/>
            </w:pPr>
            <w:r w:rsidR="3C66B7BD">
              <w:rPr/>
              <w:t xml:space="preserve"> </w:t>
            </w:r>
            <w:r w:rsidR="393DD5E9">
              <w:rPr/>
              <w:t>Willing to adopt a flexible approach to working arrangements when required</w:t>
            </w:r>
          </w:p>
          <w:p w:rsidR="00B66F32" w:rsidP="7C08D306" w:rsidRDefault="007934BF" w14:textId="77777777" w14:paraId="7D3FBF90">
            <w:pPr>
              <w:pStyle w:val="Single"/>
              <w:spacing w:before="60" w:after="60"/>
              <w:rPr>
                <w:b w:val="1"/>
                <w:bCs w:val="1"/>
                <w:sz w:val="24"/>
                <w:szCs w:val="24"/>
              </w:rPr>
            </w:pPr>
            <w:r w:rsidRPr="7C08D306" w:rsidR="50ADC740">
              <w:rPr>
                <w:b w:val="1"/>
                <w:bCs w:val="1"/>
                <w:sz w:val="24"/>
                <w:szCs w:val="24"/>
              </w:rPr>
              <w:t>Qualifications</w:t>
            </w:r>
          </w:p>
          <w:p w:rsidR="00B66F32" w:rsidP="7C08D306" w:rsidRDefault="007934BF" w14:textId="77777777" w14:paraId="480CB3A6">
            <w:pPr>
              <w:pStyle w:val="Single"/>
              <w:numPr>
                <w:ilvl w:val="0"/>
                <w:numId w:val="17"/>
              </w:numPr>
              <w:spacing w:before="60" w:after="60"/>
              <w:rPr>
                <w:sz w:val="24"/>
                <w:szCs w:val="24"/>
              </w:rPr>
            </w:pPr>
            <w:r w:rsidRPr="7C08D306" w:rsidR="50ADC740">
              <w:rPr>
                <w:sz w:val="24"/>
                <w:szCs w:val="24"/>
              </w:rPr>
              <w:t>Degree level education (technical) or working towards qualification in a building control related discipline (i.e. building surveyor or similar)</w:t>
            </w:r>
          </w:p>
          <w:p w:rsidR="00B66F32" w:rsidP="7C08D306" w:rsidRDefault="007934BF" w14:paraId="481E8270" w14:textId="2B8A47B7">
            <w:pPr>
              <w:pStyle w:val="Single"/>
              <w:numPr>
                <w:ilvl w:val="0"/>
                <w:numId w:val="17"/>
              </w:numPr>
              <w:spacing w:before="60" w:after="60"/>
              <w:rPr>
                <w:sz w:val="24"/>
                <w:szCs w:val="24"/>
              </w:rPr>
            </w:pPr>
            <w:r w:rsidRPr="7C08D306" w:rsidR="50ADC740">
              <w:rPr>
                <w:rFonts w:cs="Arial"/>
                <w:sz w:val="24"/>
                <w:szCs w:val="24"/>
              </w:rPr>
              <w:t>Registered at Class 2 or 3 with the Building Safety Regulator.</w:t>
            </w:r>
          </w:p>
        </w:tc>
      </w:tr>
    </w:tbl>
    <w:p w:rsidR="002554B8" w:rsidRDefault="002554B8" w14:paraId="7FC4EE5D" w14:textId="77777777"/>
    <w:tbl>
      <w:tblPr>
        <w:tblStyle w:val="TableGrid"/>
        <w:tblW w:w="0" w:type="auto"/>
        <w:shd w:val="clear" w:color="auto" w:fill="427730"/>
        <w:tblLook w:val="04A0" w:firstRow="1" w:lastRow="0" w:firstColumn="1" w:lastColumn="0" w:noHBand="0" w:noVBand="1"/>
      </w:tblPr>
      <w:tblGrid>
        <w:gridCol w:w="9747"/>
      </w:tblGrid>
      <w:tr w:rsidRPr="00496AB9" w:rsidR="00B65D84" w:rsidTr="7C08D306" w14:paraId="3D0F1289" w14:textId="77777777">
        <w:trPr>
          <w:cantSplit/>
          <w:tblHeader/>
        </w:trPr>
        <w:tc>
          <w:tcPr>
            <w:tcW w:w="9747" w:type="dxa"/>
            <w:shd w:val="clear" w:color="auto" w:fill="427730"/>
            <w:tcMar/>
            <w:vAlign w:val="center"/>
          </w:tcPr>
          <w:p w:rsidRPr="00496AB9" w:rsidR="00B65D84" w:rsidP="7C08D306" w:rsidRDefault="00B65D84" w14:paraId="40F97520" w14:textId="5FCE9767">
            <w:pPr>
              <w:pStyle w:val="Single"/>
              <w:spacing w:before="120" w:after="140"/>
              <w:jc w:val="center"/>
              <w:rPr>
                <w:b w:val="1"/>
                <w:bCs w:val="1"/>
                <w:color w:val="FFFFFF" w:themeColor="background1"/>
                <w:sz w:val="24"/>
                <w:szCs w:val="24"/>
              </w:rPr>
            </w:pPr>
            <w:r w:rsidRPr="7C08D306" w:rsidR="464A0B49">
              <w:rPr>
                <w:b w:val="1"/>
                <w:bCs w:val="1"/>
                <w:color w:val="FFFFFF" w:themeColor="background1" w:themeTint="FF" w:themeShade="FF"/>
                <w:sz w:val="24"/>
                <w:szCs w:val="24"/>
              </w:rPr>
              <w:t>Desirable</w:t>
            </w:r>
            <w:r w:rsidRPr="7C08D306" w:rsidR="464A0B49">
              <w:rPr>
                <w:b w:val="1"/>
                <w:bCs w:val="1"/>
                <w:color w:val="FFFFFF" w:themeColor="background1" w:themeTint="FF" w:themeShade="FF"/>
                <w:sz w:val="24"/>
                <w:szCs w:val="24"/>
              </w:rPr>
              <w:t xml:space="preserve"> </w:t>
            </w:r>
            <w:r w:rsidRPr="7C08D306" w:rsidR="00B65D84">
              <w:rPr>
                <w:b w:val="1"/>
                <w:bCs w:val="1"/>
                <w:color w:val="FFFFFF" w:themeColor="background1" w:themeTint="FF" w:themeShade="FF"/>
                <w:sz w:val="24"/>
                <w:szCs w:val="24"/>
              </w:rPr>
              <w:t>Requirements</w:t>
            </w:r>
          </w:p>
        </w:tc>
      </w:tr>
      <w:tr w:rsidRPr="00496AB9" w:rsidR="00B65D84" w:rsidTr="7C08D306" w14:paraId="26427010" w14:textId="77777777">
        <w:tblPrEx>
          <w:shd w:val="clear" w:color="auto" w:fill="auto"/>
        </w:tblPrEx>
        <w:tc>
          <w:tcPr>
            <w:tcW w:w="9747" w:type="dxa"/>
            <w:shd w:val="clear" w:color="auto" w:fill="EAF1DD" w:themeFill="accent3" w:themeFillTint="33"/>
            <w:tcMar/>
          </w:tcPr>
          <w:p w:rsidRPr="002554B8" w:rsidR="002554B8" w:rsidP="7C08D306" w:rsidRDefault="002554B8" w14:paraId="37E2752E" w14:textId="112E07E2">
            <w:pPr>
              <w:pStyle w:val="Single"/>
              <w:spacing w:before="60" w:after="60"/>
              <w:ind w:left="0"/>
              <w:rPr>
                <w:sz w:val="24"/>
                <w:szCs w:val="24"/>
              </w:rPr>
            </w:pPr>
          </w:p>
          <w:p w:rsidRPr="002554B8" w:rsidR="002554B8" w:rsidP="7C08D306" w:rsidRDefault="002554B8" w14:paraId="616CCEB2" w14:textId="485A0622">
            <w:pPr>
              <w:pStyle w:val="Single"/>
              <w:numPr>
                <w:ilvl w:val="0"/>
                <w:numId w:val="17"/>
              </w:numPr>
              <w:spacing w:before="60" w:after="60"/>
              <w:rPr>
                <w:sz w:val="24"/>
                <w:szCs w:val="24"/>
              </w:rPr>
            </w:pPr>
            <w:r w:rsidRPr="7C08D306" w:rsidR="5D3CC53C">
              <w:rPr>
                <w:sz w:val="24"/>
                <w:szCs w:val="24"/>
              </w:rPr>
              <w:t>Membership of the RICS, CABE or CIOB or equivalent (or eligibility to join without further qualification)</w:t>
            </w:r>
          </w:p>
        </w:tc>
      </w:tr>
      <w:tr w:rsidRPr="00496AB9" w:rsidR="002554B8" w:rsidTr="7C08D306" w14:paraId="14DE970B" w14:textId="77777777">
        <w:tblPrEx>
          <w:shd w:val="clear" w:color="auto" w:fill="auto"/>
        </w:tblPrEx>
        <w:trPr>
          <w:trHeight w:val="802"/>
        </w:trPr>
        <w:tc>
          <w:tcPr>
            <w:tcW w:w="9747" w:type="dxa"/>
            <w:shd w:val="clear" w:color="auto" w:fill="EAF1DD" w:themeFill="accent3" w:themeFillTint="33"/>
            <w:tcMar/>
          </w:tcPr>
          <w:p w:rsidR="002554B8" w:rsidP="00B65D84" w:rsidRDefault="002554B8" w14:paraId="5DD1D0C8" w14:textId="77777777">
            <w:pPr>
              <w:pStyle w:val="Bold12ptHeading"/>
              <w:spacing w:before="60" w:after="60"/>
              <w:rPr>
                <w:sz w:val="24"/>
              </w:rPr>
            </w:pPr>
            <w:r w:rsidRPr="0077620F">
              <w:rPr>
                <w:sz w:val="24"/>
              </w:rPr>
              <w:t>Knowledge and Skills</w:t>
            </w:r>
          </w:p>
          <w:p w:rsidRPr="002554B8" w:rsidR="002554B8" w:rsidP="002554B8" w:rsidRDefault="002554B8" w14:paraId="5543609F" w14:textId="77777777">
            <w:pPr>
              <w:pStyle w:val="Bold12ptHeading"/>
              <w:numPr>
                <w:ilvl w:val="0"/>
                <w:numId w:val="18"/>
              </w:numPr>
              <w:spacing w:before="60" w:after="60"/>
              <w:rPr>
                <w:b w:val="0"/>
                <w:sz w:val="24"/>
              </w:rPr>
            </w:pPr>
            <w:r w:rsidRPr="002554B8">
              <w:rPr>
                <w:b w:val="0"/>
                <w:sz w:val="24"/>
              </w:rPr>
              <w:t>Able to monitor performance against objectives</w:t>
            </w:r>
          </w:p>
        </w:tc>
      </w:tr>
    </w:tbl>
    <w:p w:rsidR="00992E48" w:rsidP="00447B81" w:rsidRDefault="00992E48" w14:paraId="3A554E53" w14:textId="77777777">
      <w:pPr>
        <w:tabs>
          <w:tab w:val="left" w:pos="945"/>
        </w:tabs>
      </w:pPr>
    </w:p>
    <w:sectPr w:rsidR="00992E48" w:rsidSect="0092643C">
      <w:pgSz w:w="11907" w:h="16840" w:orient="portrait"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499" w:rsidRDefault="00654499" w14:paraId="3236B862" w14:textId="77777777">
      <w:r>
        <w:separator/>
      </w:r>
    </w:p>
    <w:p w:rsidR="00654499" w:rsidRDefault="00654499" w14:paraId="784C499C" w14:textId="77777777"/>
  </w:endnote>
  <w:endnote w:type="continuationSeparator" w:id="0">
    <w:p w:rsidR="00654499" w:rsidRDefault="00654499" w14:paraId="1A94F25E" w14:textId="77777777">
      <w:r>
        <w:continuationSeparator/>
      </w:r>
    </w:p>
    <w:p w:rsidR="00654499" w:rsidRDefault="00654499" w14:paraId="5F22CA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52720"/>
      <w:docPartObj>
        <w:docPartGallery w:val="Page Numbers (Bottom of Page)"/>
        <w:docPartUnique/>
      </w:docPartObj>
    </w:sdtPr>
    <w:sdtEndPr>
      <w:rPr>
        <w:noProof/>
        <w:sz w:val="20"/>
        <w:szCs w:val="20"/>
      </w:rPr>
    </w:sdtEndPr>
    <w:sdtContent>
      <w:p w:rsidR="4C668FB4" w:rsidP="4C668FB4" w:rsidRDefault="4C668FB4" w14:paraId="2C675BF7" w14:textId="51452FC4">
        <w:pPr>
          <w:pStyle w:val="Footer"/>
          <w:suppressLineNumbers w:val="0"/>
          <w:tabs>
            <w:tab w:val="clear" w:leader="none" w:pos="4153"/>
            <w:tab w:val="clear" w:leader="none" w:pos="8306"/>
            <w:tab w:val="center" w:leader="none" w:pos="4860"/>
            <w:tab w:val="right" w:leader="none" w:pos="9900"/>
          </w:tabs>
          <w:bidi w:val="0"/>
          <w:spacing w:before="0" w:beforeAutospacing="off" w:after="240" w:afterAutospacing="off" w:line="259" w:lineRule="auto"/>
          <w:ind w:left="0" w:right="0"/>
          <w:jc w:val="left"/>
          <w:rPr>
            <w:sz w:val="20"/>
            <w:szCs w:val="20"/>
          </w:rPr>
        </w:pPr>
        <w:r w:rsidRPr="4C668FB4" w:rsidR="4C668FB4">
          <w:rPr>
            <w:sz w:val="12"/>
            <w:szCs w:val="12"/>
          </w:rPr>
          <w:t>February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499" w:rsidRDefault="00654499" w14:paraId="75E8FFFC" w14:textId="77777777">
      <w:pPr>
        <w:spacing w:after="0"/>
      </w:pPr>
      <w:r>
        <w:separator/>
      </w:r>
    </w:p>
  </w:footnote>
  <w:footnote w:type="continuationSeparator" w:id="0">
    <w:p w:rsidR="00654499" w:rsidRDefault="00654499" w14:paraId="5C895F0C" w14:textId="77777777">
      <w:pPr>
        <w:spacing w:after="0"/>
      </w:pPr>
      <w:r>
        <w:continuationSeparator/>
      </w:r>
    </w:p>
    <w:p w:rsidR="00654499" w:rsidRDefault="00654499" w14:paraId="1D103CE8" w14:textId="77777777"/>
  </w:footnote>
  <w:footnote w:type="continuationNotice" w:id="1">
    <w:p w:rsidR="00654499" w:rsidRDefault="00654499" w14:paraId="1C53562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66F32" w:rsidP="00C60F9E" w:rsidRDefault="00B66F32" w14:paraId="42D01DB2" w14:textId="77777777">
    <w:pPr>
      <w:pStyle w:val="Header"/>
      <w:numPr>
        <w:ilvl w:val="0"/>
        <w:numId w:val="0"/>
      </w:numPr>
      <w:ind w:left="360" w:hanging="360"/>
    </w:pPr>
  </w:p>
  <w:tbl>
    <w:tblPr>
      <w:tblStyle w:val="TableGrid"/>
      <w:tblW w:w="1008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90"/>
      <w:gridCol w:w="2790"/>
    </w:tblGrid>
    <w:tr w:rsidRPr="00382934" w:rsidR="00B66F32" w:rsidTr="00E95DED" w14:paraId="65E5EBBA" w14:textId="77777777">
      <w:trPr>
        <w:cantSplit/>
      </w:trPr>
      <w:tc>
        <w:tcPr>
          <w:tcW w:w="7290" w:type="dxa"/>
          <w:vAlign w:val="bottom"/>
        </w:tcPr>
        <w:p w:rsidRPr="003F29B6" w:rsidR="00B66F32" w:rsidP="00E95DED" w:rsidRDefault="00B66F32" w14:paraId="45100217" w14:textId="77777777">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60288" behindDoc="0" locked="0" layoutInCell="1" allowOverlap="1" wp14:anchorId="71A1DDA5" wp14:editId="69C0F834">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6F32" w:rsidP="00E95DED" w:rsidRDefault="00B66F32" w14:paraId="11A6DF9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id="Group 6" style="position:absolute;left:0;text-align:left;margin-left:277.95pt;margin-top:-12.75pt;width:63pt;height:85.5pt;z-index:251660288" coordsize="8001,10858" o:spid="_x0000_s1026" w14:anchorId="71A1DDA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style="position:absolute;top:1238;width:1333;height:9525;visibility:visible;mso-wrap-style:square;v-text-anchor:top" o:spid="_x0000_s1027" fillcolor="white [3201]" strokecolor="white [3212]"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v:textbox>
                        <w:txbxContent>
                          <w:p w:rsidR="00B66F32" w:rsidP="00E95DED" w:rsidRDefault="00B66F32" w14:paraId="11A6DF9D" w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762;width:7239;height:10858;visibility:visible;mso-wrap-style:square" alt="Council_Logo_Euro Coated_60mm_stationer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cropleft="6603f" croptop="11916f" cropright="49697f" cropbottom="17144f" o:title="Council_Logo_Euro Coated_60mm_stationery" r:id="rId2"/>
                    </v:shape>
                  </v:group>
                </w:pict>
              </mc:Fallback>
            </mc:AlternateContent>
          </w:r>
          <w:r w:rsidRPr="003F29B6">
            <w:rPr>
              <w:b/>
              <w:color w:val="427730"/>
              <w:sz w:val="64"/>
              <w:szCs w:val="64"/>
            </w:rPr>
            <w:t>Job Description</w:t>
          </w:r>
        </w:p>
      </w:tc>
      <w:tc>
        <w:tcPr>
          <w:tcW w:w="2790" w:type="dxa"/>
          <w:vAlign w:val="bottom"/>
        </w:tcPr>
        <w:p w:rsidRPr="00382934" w:rsidR="00B66F32" w:rsidP="00E95DED" w:rsidRDefault="00B66F32" w14:paraId="122D10B0" w14:textId="77777777">
          <w:pPr>
            <w:rPr>
              <w:b/>
              <w:sz w:val="32"/>
              <w:szCs w:val="32"/>
            </w:rPr>
          </w:pPr>
          <w:r>
            <w:rPr>
              <w:noProof/>
              <w:lang w:eastAsia="en-GB"/>
            </w:rPr>
            <w:drawing>
              <wp:anchor distT="0" distB="0" distL="114300" distR="114300" simplePos="0" relativeHeight="251659264" behindDoc="0" locked="0" layoutInCell="1" allowOverlap="1" wp14:anchorId="2AFEC712" wp14:editId="0B27D1C3">
                <wp:simplePos x="0" y="0"/>
                <wp:positionH relativeFrom="column">
                  <wp:posOffset>129540</wp:posOffset>
                </wp:positionH>
                <wp:positionV relativeFrom="paragraph">
                  <wp:posOffset>-235585</wp:posOffset>
                </wp:positionV>
                <wp:extent cx="1730375" cy="533400"/>
                <wp:effectExtent l="0" t="0" r="3175" b="0"/>
                <wp:wrapNone/>
                <wp:docPr id="5" name="Picture 5"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Pr="00382934" w:rsidR="00B66F32" w:rsidTr="00E95DED" w14:paraId="1ED746F7" w14:textId="77777777">
      <w:trPr>
        <w:cantSplit/>
        <w:trHeight w:val="259" w:hRule="exact"/>
      </w:trPr>
      <w:tc>
        <w:tcPr>
          <w:tcW w:w="10080" w:type="dxa"/>
          <w:gridSpan w:val="2"/>
          <w:shd w:val="clear" w:color="auto" w:fill="427730"/>
        </w:tcPr>
        <w:p w:rsidRPr="00382934" w:rsidR="00B66F32" w:rsidP="00E95DED" w:rsidRDefault="00B66F32" w14:paraId="40913CD3" w14:textId="77777777"/>
      </w:tc>
    </w:tr>
  </w:tbl>
  <w:p w:rsidRPr="00C60F9E" w:rsidR="00B66F32" w:rsidP="00E95DED" w:rsidRDefault="00B66F32" w14:paraId="43CA432D"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hint="default" w:ascii="Symbol" w:hAnsi="Symbol"/>
        <w:color w:val="EE00B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hint="default" w:ascii="Symbol" w:hAnsi="Symbol"/>
        <w:color w:val="0000FF"/>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33633B0"/>
    <w:multiLevelType w:val="hybridMultilevel"/>
    <w:tmpl w:val="6512C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88734B"/>
    <w:multiLevelType w:val="hybridMultilevel"/>
    <w:tmpl w:val="B96875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6"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hint="default" w:ascii="Symbol" w:hAnsi="Symbol"/>
        <w:color w:val="427730"/>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7"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ascii="Arial" w:hAnsi="Arial"/>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9875EE3"/>
    <w:multiLevelType w:val="hybridMultilevel"/>
    <w:tmpl w:val="88CA1E56"/>
    <w:lvl w:ilvl="0" w:tplc="4CC0EA38">
      <w:start w:val="1"/>
      <w:numFmt w:val="bullet"/>
      <w:lvlText w:val=""/>
      <w:lvlJc w:val="left"/>
      <w:pPr>
        <w:ind w:left="720" w:hanging="360"/>
      </w:pPr>
      <w:rPr>
        <w:rFonts w:hint="default" w:ascii="Symbol" w:hAnsi="Symbol"/>
        <w:b w:val="0"/>
        <w:i w:val="0"/>
        <w:color w:val="42773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hint="default" w:ascii="Symbol" w:hAnsi="Symbol"/>
        <w:color w:val="EE00B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7CF3978"/>
    <w:multiLevelType w:val="hybridMultilevel"/>
    <w:tmpl w:val="0EDC90CA"/>
    <w:lvl w:ilvl="0" w:tplc="0D34EA46">
      <w:start w:val="1"/>
      <w:numFmt w:val="bullet"/>
      <w:lvlText w:val=""/>
      <w:lvlJc w:val="left"/>
      <w:pPr>
        <w:tabs>
          <w:tab w:val="num" w:pos="360"/>
        </w:tabs>
        <w:ind w:left="360" w:firstLine="0"/>
      </w:pPr>
      <w:rPr>
        <w:rFonts w:hint="default" w:ascii="Symbol" w:hAnsi="Symbol"/>
        <w:color w:val="427730"/>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hint="default" w:ascii="Symbol" w:hAnsi="Symbol"/>
        <w:color w:val="FF990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9004D91"/>
    <w:multiLevelType w:val="multilevel"/>
    <w:tmpl w:val="20C8FE34"/>
    <w:lvl w:ilvl="0">
      <w:start w:val="1"/>
      <w:numFmt w:val="decimal"/>
      <w:pStyle w:val="Siheading"/>
      <w:lvlText w:val="%1."/>
      <w:lvlJc w:val="left"/>
      <w:pPr>
        <w:tabs>
          <w:tab w:val="num" w:pos="0"/>
        </w:tabs>
        <w:ind w:left="0" w:hanging="902"/>
      </w:pPr>
      <w:rPr>
        <w:rFonts w:hint="default" w:cs="Times New Roman"/>
        <w:color w:val="026288"/>
      </w:rPr>
    </w:lvl>
    <w:lvl w:ilvl="1">
      <w:start w:val="1"/>
      <w:numFmt w:val="none"/>
      <w:pStyle w:val="Sisubheading"/>
      <w:lvlText w:val=""/>
      <w:lvlJc w:val="left"/>
      <w:pPr>
        <w:tabs>
          <w:tab w:val="num" w:pos="-902"/>
        </w:tabs>
        <w:ind w:left="-902" w:hanging="902"/>
      </w:pPr>
      <w:rPr>
        <w:rFonts w:hint="default" w:cs="Times New Roman"/>
      </w:rPr>
    </w:lvl>
    <w:lvl w:ilvl="2">
      <w:start w:val="1"/>
      <w:numFmt w:val="none"/>
      <w:pStyle w:val="Sisubheading2"/>
      <w:lvlText w:val=""/>
      <w:lvlJc w:val="left"/>
      <w:pPr>
        <w:tabs>
          <w:tab w:val="num" w:pos="-902"/>
        </w:tabs>
        <w:ind w:left="-902" w:hanging="902"/>
      </w:pPr>
      <w:rPr>
        <w:rFonts w:hint="default" w:ascii="Verdana" w:hAnsi="Verdana" w:cs="Times New Roman"/>
        <w:sz w:val="22"/>
        <w:szCs w:val="22"/>
      </w:rPr>
    </w:lvl>
    <w:lvl w:ilvl="3">
      <w:start w:val="1"/>
      <w:numFmt w:val="decimal"/>
      <w:lvlRestart w:val="0"/>
      <w:pStyle w:val="Sibody"/>
      <w:lvlText w:val="%1.%4."/>
      <w:lvlJc w:val="left"/>
      <w:pPr>
        <w:tabs>
          <w:tab w:val="num" w:pos="902"/>
        </w:tabs>
        <w:ind w:left="902" w:hanging="902"/>
      </w:pPr>
      <w:rPr>
        <w:rFonts w:hint="default" w:cs="Times New Roman"/>
        <w:b w:val="0"/>
        <w:color w:val="808080"/>
      </w:rPr>
    </w:lvl>
    <w:lvl w:ilvl="4">
      <w:start w:val="1"/>
      <w:numFmt w:val="decimal"/>
      <w:lvlText w:val="%1.%2.%3.%4.%5."/>
      <w:lvlJc w:val="left"/>
      <w:pPr>
        <w:tabs>
          <w:tab w:val="num" w:pos="1978"/>
        </w:tabs>
        <w:ind w:left="1330" w:hanging="792"/>
      </w:pPr>
      <w:rPr>
        <w:rFonts w:hint="default" w:cs="Times New Roman"/>
      </w:rPr>
    </w:lvl>
    <w:lvl w:ilvl="5">
      <w:start w:val="1"/>
      <w:numFmt w:val="decimal"/>
      <w:lvlText w:val="%1.%2.%3.%4.%5.%6."/>
      <w:lvlJc w:val="left"/>
      <w:pPr>
        <w:tabs>
          <w:tab w:val="num" w:pos="2338"/>
        </w:tabs>
        <w:ind w:left="1834" w:hanging="936"/>
      </w:pPr>
      <w:rPr>
        <w:rFonts w:hint="default" w:cs="Times New Roman"/>
      </w:rPr>
    </w:lvl>
    <w:lvl w:ilvl="6">
      <w:start w:val="1"/>
      <w:numFmt w:val="decimal"/>
      <w:lvlText w:val="%1.%2.%3.%4.%5.%6.%7."/>
      <w:lvlJc w:val="left"/>
      <w:pPr>
        <w:tabs>
          <w:tab w:val="num" w:pos="3058"/>
        </w:tabs>
        <w:ind w:left="2338" w:hanging="1080"/>
      </w:pPr>
      <w:rPr>
        <w:rFonts w:hint="default" w:cs="Times New Roman"/>
      </w:rPr>
    </w:lvl>
    <w:lvl w:ilvl="7">
      <w:start w:val="1"/>
      <w:numFmt w:val="decimal"/>
      <w:lvlText w:val="%1.%2.%3.%4.%5.%6.%7.%8."/>
      <w:lvlJc w:val="left"/>
      <w:pPr>
        <w:tabs>
          <w:tab w:val="num" w:pos="3418"/>
        </w:tabs>
        <w:ind w:left="2842" w:hanging="1224"/>
      </w:pPr>
      <w:rPr>
        <w:rFonts w:hint="default" w:cs="Times New Roman"/>
      </w:rPr>
    </w:lvl>
    <w:lvl w:ilvl="8">
      <w:start w:val="1"/>
      <w:numFmt w:val="decimal"/>
      <w:lvlText w:val="%1.%2.%3.%4.%5.%6.%7.%8.%9."/>
      <w:lvlJc w:val="left"/>
      <w:pPr>
        <w:tabs>
          <w:tab w:val="num" w:pos="4138"/>
        </w:tabs>
        <w:ind w:left="3418" w:hanging="1440"/>
      </w:pPr>
      <w:rPr>
        <w:rFonts w:hint="default" w:cs="Times New Roman"/>
      </w:rPr>
    </w:lvl>
  </w:abstractNum>
  <w:abstractNum w:abstractNumId="13" w15:restartNumberingAfterBreak="0">
    <w:nsid w:val="54131F4B"/>
    <w:multiLevelType w:val="hybridMultilevel"/>
    <w:tmpl w:val="812E5D2C"/>
    <w:lvl w:ilvl="0" w:tplc="E6805D16">
      <w:start w:val="1"/>
      <w:numFmt w:val="bullet"/>
      <w:pStyle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hint="default" w:ascii="Symbol" w:hAnsi="Symbol"/>
        <w:color w:val="0000FF"/>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FF42195"/>
    <w:multiLevelType w:val="hybridMultilevel"/>
    <w:tmpl w:val="304C5FA8"/>
    <w:lvl w:ilvl="0" w:tplc="932C9E0E">
      <w:start w:val="1"/>
      <w:numFmt w:val="decimal"/>
      <w:pStyle w:val="Header"/>
      <w:lvlText w:val="%1."/>
      <w:lvlJc w:val="left"/>
      <w:pPr>
        <w:ind w:left="720" w:hanging="360"/>
      </w:pPr>
      <w:rPr>
        <w:rFonts w:hint="default" w:ascii="Arial" w:hAnsi="Arial"/>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5623688">
    <w:abstractNumId w:val="10"/>
  </w:num>
  <w:num w:numId="2" w16cid:durableId="2023849517">
    <w:abstractNumId w:val="5"/>
  </w:num>
  <w:num w:numId="3" w16cid:durableId="230581205">
    <w:abstractNumId w:val="0"/>
  </w:num>
  <w:num w:numId="4" w16cid:durableId="1701861178">
    <w:abstractNumId w:val="7"/>
  </w:num>
  <w:num w:numId="5" w16cid:durableId="698236536">
    <w:abstractNumId w:val="14"/>
  </w:num>
  <w:num w:numId="6" w16cid:durableId="1345550706">
    <w:abstractNumId w:val="11"/>
  </w:num>
  <w:num w:numId="7" w16cid:durableId="1302540626">
    <w:abstractNumId w:val="1"/>
  </w:num>
  <w:num w:numId="8" w16cid:durableId="1289317678">
    <w:abstractNumId w:val="12"/>
  </w:num>
  <w:num w:numId="9" w16cid:durableId="1715881895">
    <w:abstractNumId w:val="6"/>
  </w:num>
  <w:num w:numId="10" w16cid:durableId="143280240">
    <w:abstractNumId w:val="2"/>
  </w:num>
  <w:num w:numId="11" w16cid:durableId="375810320">
    <w:abstractNumId w:val="9"/>
  </w:num>
  <w:num w:numId="12" w16cid:durableId="725449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5892320">
    <w:abstractNumId w:val="15"/>
  </w:num>
  <w:num w:numId="14" w16cid:durableId="1789005268">
    <w:abstractNumId w:val="15"/>
    <w:lvlOverride w:ilvl="0">
      <w:startOverride w:val="1"/>
    </w:lvlOverride>
  </w:num>
  <w:num w:numId="15" w16cid:durableId="1265921256">
    <w:abstractNumId w:val="15"/>
    <w:lvlOverride w:ilvl="0">
      <w:startOverride w:val="2"/>
    </w:lvlOverride>
  </w:num>
  <w:num w:numId="16" w16cid:durableId="524169884">
    <w:abstractNumId w:val="8"/>
  </w:num>
  <w:num w:numId="17" w16cid:durableId="1989894062">
    <w:abstractNumId w:val="4"/>
  </w:num>
  <w:num w:numId="18" w16cid:durableId="1269656364">
    <w:abstractNumId w:val="3"/>
  </w:num>
  <w:num w:numId="19" w16cid:durableId="133564262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20A01"/>
    <w:rsid w:val="00021BA1"/>
    <w:rsid w:val="0002410E"/>
    <w:rsid w:val="00036E76"/>
    <w:rsid w:val="0005706B"/>
    <w:rsid w:val="00071855"/>
    <w:rsid w:val="00083FD8"/>
    <w:rsid w:val="00084F00"/>
    <w:rsid w:val="00086C04"/>
    <w:rsid w:val="00092B40"/>
    <w:rsid w:val="000A043B"/>
    <w:rsid w:val="000A07E4"/>
    <w:rsid w:val="000A0BFA"/>
    <w:rsid w:val="000B71B0"/>
    <w:rsid w:val="000C42AA"/>
    <w:rsid w:val="000D3AC5"/>
    <w:rsid w:val="000D7CD1"/>
    <w:rsid w:val="000E337E"/>
    <w:rsid w:val="000E3569"/>
    <w:rsid w:val="000E3B56"/>
    <w:rsid w:val="000E6DC6"/>
    <w:rsid w:val="000F5C9D"/>
    <w:rsid w:val="001023AB"/>
    <w:rsid w:val="00102D9D"/>
    <w:rsid w:val="00105E70"/>
    <w:rsid w:val="001069EF"/>
    <w:rsid w:val="00110C2A"/>
    <w:rsid w:val="00135343"/>
    <w:rsid w:val="0013689E"/>
    <w:rsid w:val="00137D6F"/>
    <w:rsid w:val="00157438"/>
    <w:rsid w:val="00161D44"/>
    <w:rsid w:val="001659BB"/>
    <w:rsid w:val="001712FF"/>
    <w:rsid w:val="001732C6"/>
    <w:rsid w:val="00184C39"/>
    <w:rsid w:val="001904C6"/>
    <w:rsid w:val="00196F02"/>
    <w:rsid w:val="001A0070"/>
    <w:rsid w:val="001C35E4"/>
    <w:rsid w:val="001D42DE"/>
    <w:rsid w:val="001E6646"/>
    <w:rsid w:val="00203B58"/>
    <w:rsid w:val="002043E0"/>
    <w:rsid w:val="002047EB"/>
    <w:rsid w:val="002103BB"/>
    <w:rsid w:val="00210A9E"/>
    <w:rsid w:val="002120B5"/>
    <w:rsid w:val="00220C02"/>
    <w:rsid w:val="00252441"/>
    <w:rsid w:val="002554B8"/>
    <w:rsid w:val="00255DF6"/>
    <w:rsid w:val="00256773"/>
    <w:rsid w:val="002700F6"/>
    <w:rsid w:val="00281669"/>
    <w:rsid w:val="002828C2"/>
    <w:rsid w:val="00283A9C"/>
    <w:rsid w:val="00296234"/>
    <w:rsid w:val="002962DA"/>
    <w:rsid w:val="00296F31"/>
    <w:rsid w:val="002A763F"/>
    <w:rsid w:val="002B0F59"/>
    <w:rsid w:val="002B34C4"/>
    <w:rsid w:val="002B5822"/>
    <w:rsid w:val="002C6493"/>
    <w:rsid w:val="002C7585"/>
    <w:rsid w:val="002E3530"/>
    <w:rsid w:val="002E78ED"/>
    <w:rsid w:val="00302E51"/>
    <w:rsid w:val="003318C5"/>
    <w:rsid w:val="00331D49"/>
    <w:rsid w:val="00333147"/>
    <w:rsid w:val="003358EC"/>
    <w:rsid w:val="00342E80"/>
    <w:rsid w:val="003473F6"/>
    <w:rsid w:val="00357A31"/>
    <w:rsid w:val="0036512D"/>
    <w:rsid w:val="00371A85"/>
    <w:rsid w:val="00372A7B"/>
    <w:rsid w:val="00377E86"/>
    <w:rsid w:val="00384AA8"/>
    <w:rsid w:val="00385C15"/>
    <w:rsid w:val="00393D1B"/>
    <w:rsid w:val="003A61B2"/>
    <w:rsid w:val="003B0AEC"/>
    <w:rsid w:val="003B3675"/>
    <w:rsid w:val="003B6AEB"/>
    <w:rsid w:val="003C6726"/>
    <w:rsid w:val="003C6A93"/>
    <w:rsid w:val="003D718A"/>
    <w:rsid w:val="003E6A52"/>
    <w:rsid w:val="003F29B6"/>
    <w:rsid w:val="0040133F"/>
    <w:rsid w:val="0042419D"/>
    <w:rsid w:val="00437005"/>
    <w:rsid w:val="00440BC4"/>
    <w:rsid w:val="00447B81"/>
    <w:rsid w:val="00457078"/>
    <w:rsid w:val="00463577"/>
    <w:rsid w:val="0046569B"/>
    <w:rsid w:val="00466032"/>
    <w:rsid w:val="004721E3"/>
    <w:rsid w:val="00473948"/>
    <w:rsid w:val="00494AD1"/>
    <w:rsid w:val="00496AB9"/>
    <w:rsid w:val="004A06B2"/>
    <w:rsid w:val="004B0D0F"/>
    <w:rsid w:val="004B4B56"/>
    <w:rsid w:val="004B559E"/>
    <w:rsid w:val="004B786C"/>
    <w:rsid w:val="004C34D2"/>
    <w:rsid w:val="004C5C6D"/>
    <w:rsid w:val="004C7E1E"/>
    <w:rsid w:val="004D7C0E"/>
    <w:rsid w:val="004E0DA2"/>
    <w:rsid w:val="004E22D6"/>
    <w:rsid w:val="004E783F"/>
    <w:rsid w:val="004F63F4"/>
    <w:rsid w:val="004F6B0B"/>
    <w:rsid w:val="00501261"/>
    <w:rsid w:val="00501A5F"/>
    <w:rsid w:val="00505B9F"/>
    <w:rsid w:val="00506F3D"/>
    <w:rsid w:val="00515259"/>
    <w:rsid w:val="0052147D"/>
    <w:rsid w:val="00537F63"/>
    <w:rsid w:val="00540E7A"/>
    <w:rsid w:val="00542E99"/>
    <w:rsid w:val="00550A01"/>
    <w:rsid w:val="00555FAE"/>
    <w:rsid w:val="0056101E"/>
    <w:rsid w:val="005626C8"/>
    <w:rsid w:val="00562A96"/>
    <w:rsid w:val="00587D4E"/>
    <w:rsid w:val="00594B86"/>
    <w:rsid w:val="005951DA"/>
    <w:rsid w:val="005A3433"/>
    <w:rsid w:val="005A670E"/>
    <w:rsid w:val="005C7C5E"/>
    <w:rsid w:val="005D61F3"/>
    <w:rsid w:val="005D6B07"/>
    <w:rsid w:val="005F0A73"/>
    <w:rsid w:val="005F1FBF"/>
    <w:rsid w:val="0060003C"/>
    <w:rsid w:val="00603B5E"/>
    <w:rsid w:val="00605AB0"/>
    <w:rsid w:val="00611223"/>
    <w:rsid w:val="0062236E"/>
    <w:rsid w:val="00626240"/>
    <w:rsid w:val="0062651C"/>
    <w:rsid w:val="00630DC1"/>
    <w:rsid w:val="00632EC1"/>
    <w:rsid w:val="00653D16"/>
    <w:rsid w:val="00654499"/>
    <w:rsid w:val="00660720"/>
    <w:rsid w:val="006840CE"/>
    <w:rsid w:val="006B054D"/>
    <w:rsid w:val="006B7146"/>
    <w:rsid w:val="006B7E6B"/>
    <w:rsid w:val="006E31C7"/>
    <w:rsid w:val="006E4CAC"/>
    <w:rsid w:val="006E6EDF"/>
    <w:rsid w:val="006F29EE"/>
    <w:rsid w:val="006F2AB1"/>
    <w:rsid w:val="0070430D"/>
    <w:rsid w:val="007110CE"/>
    <w:rsid w:val="007165B4"/>
    <w:rsid w:val="00720F38"/>
    <w:rsid w:val="00725440"/>
    <w:rsid w:val="00745B08"/>
    <w:rsid w:val="0076264D"/>
    <w:rsid w:val="00766CA4"/>
    <w:rsid w:val="00767D48"/>
    <w:rsid w:val="00767FBE"/>
    <w:rsid w:val="0077620F"/>
    <w:rsid w:val="00783FC5"/>
    <w:rsid w:val="007934BF"/>
    <w:rsid w:val="007A07A3"/>
    <w:rsid w:val="007A6A2C"/>
    <w:rsid w:val="007B28B0"/>
    <w:rsid w:val="007B2E38"/>
    <w:rsid w:val="007C2DCD"/>
    <w:rsid w:val="007E4ED7"/>
    <w:rsid w:val="007E50D6"/>
    <w:rsid w:val="0080089D"/>
    <w:rsid w:val="0082145F"/>
    <w:rsid w:val="00834FDE"/>
    <w:rsid w:val="0084032E"/>
    <w:rsid w:val="00842679"/>
    <w:rsid w:val="00842743"/>
    <w:rsid w:val="00851298"/>
    <w:rsid w:val="00854FBF"/>
    <w:rsid w:val="00857C78"/>
    <w:rsid w:val="008709D2"/>
    <w:rsid w:val="00892461"/>
    <w:rsid w:val="008A312D"/>
    <w:rsid w:val="008A3426"/>
    <w:rsid w:val="008A57CE"/>
    <w:rsid w:val="008B0D77"/>
    <w:rsid w:val="008B181B"/>
    <w:rsid w:val="008B3A7A"/>
    <w:rsid w:val="008B423A"/>
    <w:rsid w:val="008B7028"/>
    <w:rsid w:val="008C1ABE"/>
    <w:rsid w:val="008C7142"/>
    <w:rsid w:val="008D5C74"/>
    <w:rsid w:val="008E13D7"/>
    <w:rsid w:val="008F1B19"/>
    <w:rsid w:val="008F1C33"/>
    <w:rsid w:val="009071CB"/>
    <w:rsid w:val="0092643C"/>
    <w:rsid w:val="00944717"/>
    <w:rsid w:val="00963AC7"/>
    <w:rsid w:val="00965499"/>
    <w:rsid w:val="00967D2F"/>
    <w:rsid w:val="009737B7"/>
    <w:rsid w:val="0097732A"/>
    <w:rsid w:val="00992E48"/>
    <w:rsid w:val="0099370E"/>
    <w:rsid w:val="009A0C25"/>
    <w:rsid w:val="009A5CEF"/>
    <w:rsid w:val="009B1176"/>
    <w:rsid w:val="009B44F1"/>
    <w:rsid w:val="009B6AD0"/>
    <w:rsid w:val="009C6BE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6172A"/>
    <w:rsid w:val="00A622BC"/>
    <w:rsid w:val="00A72989"/>
    <w:rsid w:val="00A92F40"/>
    <w:rsid w:val="00AA11B6"/>
    <w:rsid w:val="00AB33EB"/>
    <w:rsid w:val="00AC2655"/>
    <w:rsid w:val="00AC369D"/>
    <w:rsid w:val="00AC6160"/>
    <w:rsid w:val="00AD0FB7"/>
    <w:rsid w:val="00AD3277"/>
    <w:rsid w:val="00AD62A6"/>
    <w:rsid w:val="00AF6185"/>
    <w:rsid w:val="00B03B64"/>
    <w:rsid w:val="00B042FD"/>
    <w:rsid w:val="00B20068"/>
    <w:rsid w:val="00B30CFA"/>
    <w:rsid w:val="00B3119F"/>
    <w:rsid w:val="00B31272"/>
    <w:rsid w:val="00B4369B"/>
    <w:rsid w:val="00B51D15"/>
    <w:rsid w:val="00B531FA"/>
    <w:rsid w:val="00B5571E"/>
    <w:rsid w:val="00B60407"/>
    <w:rsid w:val="00B63166"/>
    <w:rsid w:val="00B65D84"/>
    <w:rsid w:val="00B66F32"/>
    <w:rsid w:val="00B7161E"/>
    <w:rsid w:val="00B7313A"/>
    <w:rsid w:val="00B75220"/>
    <w:rsid w:val="00B75314"/>
    <w:rsid w:val="00B77E52"/>
    <w:rsid w:val="00B83C3A"/>
    <w:rsid w:val="00B84C7D"/>
    <w:rsid w:val="00B8564A"/>
    <w:rsid w:val="00B86D85"/>
    <w:rsid w:val="00BC0BDA"/>
    <w:rsid w:val="00BC5D5E"/>
    <w:rsid w:val="00BE04B0"/>
    <w:rsid w:val="00BE13D3"/>
    <w:rsid w:val="00BE2A3D"/>
    <w:rsid w:val="00BF23AD"/>
    <w:rsid w:val="00BF27B4"/>
    <w:rsid w:val="00BF2B39"/>
    <w:rsid w:val="00BF5E89"/>
    <w:rsid w:val="00BF67BD"/>
    <w:rsid w:val="00C02523"/>
    <w:rsid w:val="00C04E61"/>
    <w:rsid w:val="00C05095"/>
    <w:rsid w:val="00C13BFD"/>
    <w:rsid w:val="00C23691"/>
    <w:rsid w:val="00C25145"/>
    <w:rsid w:val="00C34AF5"/>
    <w:rsid w:val="00C4789A"/>
    <w:rsid w:val="00C60F9E"/>
    <w:rsid w:val="00C70F8D"/>
    <w:rsid w:val="00C84782"/>
    <w:rsid w:val="00C87218"/>
    <w:rsid w:val="00C91027"/>
    <w:rsid w:val="00C93871"/>
    <w:rsid w:val="00CA140C"/>
    <w:rsid w:val="00CA3981"/>
    <w:rsid w:val="00CA472A"/>
    <w:rsid w:val="00CB5624"/>
    <w:rsid w:val="00CC7811"/>
    <w:rsid w:val="00CD014F"/>
    <w:rsid w:val="00CF3C0D"/>
    <w:rsid w:val="00D039D1"/>
    <w:rsid w:val="00D11696"/>
    <w:rsid w:val="00D24656"/>
    <w:rsid w:val="00D47FF2"/>
    <w:rsid w:val="00D509C1"/>
    <w:rsid w:val="00D52D23"/>
    <w:rsid w:val="00D60329"/>
    <w:rsid w:val="00D6121F"/>
    <w:rsid w:val="00D91E82"/>
    <w:rsid w:val="00D93036"/>
    <w:rsid w:val="00DA32CA"/>
    <w:rsid w:val="00DA3407"/>
    <w:rsid w:val="00DA66B7"/>
    <w:rsid w:val="00DA7EE3"/>
    <w:rsid w:val="00DC1374"/>
    <w:rsid w:val="00DC638D"/>
    <w:rsid w:val="00DD7BF4"/>
    <w:rsid w:val="00DE0603"/>
    <w:rsid w:val="00DE19DF"/>
    <w:rsid w:val="00DE2D93"/>
    <w:rsid w:val="00DF003E"/>
    <w:rsid w:val="00DF1A22"/>
    <w:rsid w:val="00DF1FAE"/>
    <w:rsid w:val="00E02553"/>
    <w:rsid w:val="00E144B5"/>
    <w:rsid w:val="00E1466B"/>
    <w:rsid w:val="00E15AC0"/>
    <w:rsid w:val="00E16C71"/>
    <w:rsid w:val="00E24F37"/>
    <w:rsid w:val="00E26EAC"/>
    <w:rsid w:val="00E308FC"/>
    <w:rsid w:val="00E41181"/>
    <w:rsid w:val="00E462E0"/>
    <w:rsid w:val="00E529A1"/>
    <w:rsid w:val="00E53E41"/>
    <w:rsid w:val="00E73E45"/>
    <w:rsid w:val="00E778B6"/>
    <w:rsid w:val="00E81B7D"/>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F06FC"/>
    <w:rsid w:val="00EF0867"/>
    <w:rsid w:val="00EF1E1E"/>
    <w:rsid w:val="00F00ECC"/>
    <w:rsid w:val="00F013B3"/>
    <w:rsid w:val="00F045E2"/>
    <w:rsid w:val="00F052C1"/>
    <w:rsid w:val="00F0626D"/>
    <w:rsid w:val="00F252D8"/>
    <w:rsid w:val="00F32070"/>
    <w:rsid w:val="00F36EAA"/>
    <w:rsid w:val="00F526D0"/>
    <w:rsid w:val="00F56169"/>
    <w:rsid w:val="00F76B54"/>
    <w:rsid w:val="00F86FE3"/>
    <w:rsid w:val="00F93583"/>
    <w:rsid w:val="00F93923"/>
    <w:rsid w:val="00F95FD3"/>
    <w:rsid w:val="00FA08DF"/>
    <w:rsid w:val="00FA1CB1"/>
    <w:rsid w:val="00FA2B99"/>
    <w:rsid w:val="00FA422B"/>
    <w:rsid w:val="00FB13A9"/>
    <w:rsid w:val="00FB25DC"/>
    <w:rsid w:val="00FB68A7"/>
    <w:rsid w:val="00FC3A1C"/>
    <w:rsid w:val="00FC5DB2"/>
    <w:rsid w:val="00FD10CC"/>
    <w:rsid w:val="00FE4427"/>
    <w:rsid w:val="00FE5F4E"/>
    <w:rsid w:val="00FF0257"/>
    <w:rsid w:val="00FF3DD1"/>
    <w:rsid w:val="096A65EC"/>
    <w:rsid w:val="1FED0BED"/>
    <w:rsid w:val="2F2B70FF"/>
    <w:rsid w:val="350BEAB1"/>
    <w:rsid w:val="36363354"/>
    <w:rsid w:val="37536A39"/>
    <w:rsid w:val="393DD5E9"/>
    <w:rsid w:val="3C66B7BD"/>
    <w:rsid w:val="3C6DB761"/>
    <w:rsid w:val="4545D091"/>
    <w:rsid w:val="464A0B49"/>
    <w:rsid w:val="4C668FB4"/>
    <w:rsid w:val="50ADC740"/>
    <w:rsid w:val="55A255E2"/>
    <w:rsid w:val="58E0077A"/>
    <w:rsid w:val="5A0156E2"/>
    <w:rsid w:val="5D3CC53C"/>
    <w:rsid w:val="5F0A877B"/>
    <w:rsid w:val="6F499F83"/>
    <w:rsid w:val="70EDDB92"/>
    <w:rsid w:val="7C08D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61FBD3"/>
  <w15:docId w15:val="{5368AEB9-49A2-4F84-B0DC-8129E87C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ld12ptHeading" w:customStyle="1">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styleId="BoldGreen12ptHeading" w:customStyle="1">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styleId="Indent" w:customStyle="1">
    <w:name w:val="Indent"/>
    <w:basedOn w:val="Normal"/>
    <w:pPr>
      <w:ind w:left="360"/>
    </w:pPr>
    <w:rPr>
      <w:szCs w:val="20"/>
    </w:rPr>
  </w:style>
  <w:style w:type="paragraph" w:styleId="Single" w:customStyle="1">
    <w:name w:val="Single"/>
    <w:basedOn w:val="Normal"/>
    <w:link w:val="SingleChar"/>
    <w:pPr>
      <w:spacing w:after="0"/>
    </w:pPr>
    <w:rPr>
      <w:szCs w:val="20"/>
    </w:rPr>
  </w:style>
  <w:style w:type="paragraph" w:styleId="Bullet" w:customStyle="1">
    <w:name w:val="Bullet"/>
    <w:basedOn w:val="Dash"/>
    <w:link w:val="BulletChar"/>
    <w:autoRedefine/>
    <w:rsid w:val="00B66F32"/>
    <w:pPr>
      <w:numPr>
        <w:numId w:val="19"/>
      </w:numPr>
      <w:tabs>
        <w:tab w:val="clear" w:pos="720"/>
        <w:tab w:val="left" w:pos="450"/>
        <w:tab w:val="left" w:pos="630"/>
      </w:tabs>
      <w:spacing w:before="60" w:after="60"/>
    </w:pPr>
    <w:rPr>
      <w:rFonts w:cs="Arial"/>
      <w:bCs/>
      <w:noProof/>
      <w:sz w:val="24"/>
      <w:szCs w:val="24"/>
    </w:rPr>
  </w:style>
  <w:style w:type="paragraph" w:styleId="Dash" w:customStyle="1">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styleId="BoldHeading14pt" w:customStyle="1">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1" w:customStyle="1">
    <w:name w:val="(1)"/>
    <w:basedOn w:val="Normal"/>
    <w:rsid w:val="00E93371"/>
    <w:pPr>
      <w:tabs>
        <w:tab w:val="num" w:pos="432"/>
        <w:tab w:val="left" w:pos="792"/>
      </w:tabs>
      <w:ind w:left="792" w:hanging="432"/>
    </w:pPr>
    <w:rPr>
      <w:szCs w:val="20"/>
    </w:rPr>
  </w:style>
  <w:style w:type="paragraph" w:styleId="a" w:customStyle="1">
    <w:name w:val="(a)"/>
    <w:basedOn w:val="Normal"/>
    <w:rsid w:val="00FA2B99"/>
    <w:pPr>
      <w:numPr>
        <w:numId w:val="3"/>
      </w:numPr>
      <w:tabs>
        <w:tab w:val="left" w:pos="360"/>
        <w:tab w:val="left" w:pos="1008"/>
      </w:tabs>
    </w:pPr>
    <w:rPr>
      <w:szCs w:val="20"/>
    </w:rPr>
  </w:style>
  <w:style w:type="paragraph" w:styleId="Table10pt" w:customStyle="1">
    <w:name w:val="Table 10pt"/>
    <w:basedOn w:val="Normal"/>
    <w:rPr>
      <w:szCs w:val="20"/>
    </w:rPr>
  </w:style>
  <w:style w:type="paragraph" w:styleId="TableBullet10pt" w:customStyle="1">
    <w:name w:val="Table Bullet 10pt"/>
    <w:basedOn w:val="Bullet"/>
    <w:rsid w:val="005A670E"/>
    <w:pPr>
      <w:numPr>
        <w:numId w:val="0"/>
      </w:num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styleId="BoldGreen" w:customStyle="1">
    <w:name w:val="Bold Green"/>
    <w:basedOn w:val="Normal"/>
    <w:rsid w:val="00B042FD"/>
    <w:rPr>
      <w:rFonts w:ascii="Arial Bold" w:hAnsi="Arial Bold"/>
      <w:b/>
      <w:color w:val="427730"/>
    </w:rPr>
  </w:style>
  <w:style w:type="paragraph" w:styleId="FINALEDS" w:customStyle="1">
    <w:name w:val="FINALEDS"/>
    <w:basedOn w:val="Normal"/>
    <w:link w:val="FINALEDSChar"/>
    <w:autoRedefine/>
    <w:rsid w:val="001904C6"/>
    <w:pPr>
      <w:spacing w:after="60"/>
    </w:pPr>
    <w:rPr>
      <w:rFonts w:cs="Arial"/>
      <w:lang w:eastAsia="en-GB"/>
    </w:rPr>
  </w:style>
  <w:style w:type="paragraph" w:styleId="Blue" w:customStyle="1">
    <w:name w:val="Blue"/>
    <w:basedOn w:val="Normal"/>
    <w:rsid w:val="002962DA"/>
    <w:pPr>
      <w:numPr>
        <w:numId w:val="5"/>
      </w:numPr>
      <w:tabs>
        <w:tab w:val="left" w:pos="7200"/>
      </w:tabs>
    </w:pPr>
  </w:style>
  <w:style w:type="paragraph" w:styleId="orange" w:customStyle="1">
    <w:name w:val="orange"/>
    <w:basedOn w:val="Normal"/>
    <w:rsid w:val="00D52D23"/>
    <w:pPr>
      <w:numPr>
        <w:numId w:val="6"/>
      </w:numPr>
      <w:tabs>
        <w:tab w:val="left" w:pos="7200"/>
      </w:tabs>
    </w:pPr>
  </w:style>
  <w:style w:type="paragraph" w:styleId="Pink" w:customStyle="1">
    <w:name w:val="Pink"/>
    <w:basedOn w:val="Blue"/>
    <w:rsid w:val="00EF0867"/>
    <w:pPr>
      <w:numPr>
        <w:numId w:val="11"/>
      </w:numPr>
    </w:pPr>
  </w:style>
  <w:style w:type="paragraph" w:styleId="Sisubheading2" w:customStyle="1">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styleId="Sisubheading" w:customStyle="1">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styleId="Sibody" w:customStyle="1">
    <w:name w:val="Si body"/>
    <w:basedOn w:val="Normal"/>
    <w:link w:val="SibodyChar"/>
    <w:rsid w:val="00BF67BD"/>
    <w:pPr>
      <w:numPr>
        <w:ilvl w:val="3"/>
        <w:numId w:val="8"/>
      </w:numPr>
      <w:jc w:val="both"/>
      <w:outlineLvl w:val="2"/>
    </w:pPr>
    <w:rPr>
      <w:rFonts w:ascii="Verdana" w:hAnsi="Verdana"/>
      <w:szCs w:val="20"/>
    </w:rPr>
  </w:style>
  <w:style w:type="character" w:styleId="SibodyChar" w:customStyle="1">
    <w:name w:val="Si body Char"/>
    <w:basedOn w:val="DefaultParagraphFont"/>
    <w:link w:val="Sibody"/>
    <w:locked/>
    <w:rsid w:val="00BF67BD"/>
    <w:rPr>
      <w:rFonts w:ascii="Verdana" w:hAnsi="Verdana"/>
      <w:sz w:val="22"/>
      <w:lang w:eastAsia="en-US"/>
    </w:rPr>
  </w:style>
  <w:style w:type="paragraph" w:styleId="Siheading" w:customStyle="1">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styleId="FooterChar" w:customStyle="1">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ngleChar" w:customStyle="1">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styleId="Bold12ptHeadingChar" w:customStyle="1">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styleId="BoldGreen12ptHeadingChar" w:customStyle="1">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styleId="DashCharChar" w:customStyle="1">
    <w:name w:val="Dash Char Char"/>
    <w:basedOn w:val="DefaultParagraphFont"/>
    <w:link w:val="Dash"/>
    <w:rsid w:val="003E6A52"/>
    <w:rPr>
      <w:rFonts w:ascii="Arial" w:hAnsi="Arial"/>
      <w:sz w:val="24"/>
      <w:lang w:eastAsia="en-US"/>
    </w:rPr>
  </w:style>
  <w:style w:type="character" w:styleId="BulletChar" w:customStyle="1">
    <w:name w:val="Bullet Char"/>
    <w:basedOn w:val="DashCharChar"/>
    <w:link w:val="Bullet"/>
    <w:rsid w:val="00B66F32"/>
    <w:rPr>
      <w:rFonts w:ascii="Arial" w:hAnsi="Arial" w:cs="Arial"/>
      <w:bCs/>
      <w:noProof/>
      <w:sz w:val="24"/>
      <w:szCs w:val="24"/>
      <w:lang w:eastAsia="en-US"/>
    </w:rPr>
  </w:style>
  <w:style w:type="paragraph" w:styleId="indent1" w:customStyle="1">
    <w:name w:val="indent 1"/>
    <w:basedOn w:val="Indent"/>
    <w:rsid w:val="00A622BC"/>
    <w:pPr>
      <w:ind w:left="792"/>
    </w:pPr>
  </w:style>
  <w:style w:type="paragraph" w:styleId="BlueBullet" w:customStyle="1">
    <w:name w:val="Blue Bullet"/>
    <w:basedOn w:val="Bullet"/>
    <w:rsid w:val="00FC5DB2"/>
    <w:pPr>
      <w:numPr>
        <w:numId w:val="10"/>
      </w:numPr>
      <w:tabs>
        <w:tab w:val="left" w:pos="1440"/>
      </w:tabs>
    </w:pPr>
    <w:rPr>
      <w:rFonts w:cs="Arial Bold"/>
      <w:bCs w:val="0"/>
    </w:rPr>
  </w:style>
  <w:style w:type="paragraph" w:styleId="OrangeBullets" w:customStyle="1">
    <w:name w:val="Orange Bullets"/>
    <w:basedOn w:val="Normal"/>
    <w:rsid w:val="00FC5DB2"/>
    <w:pPr>
      <w:tabs>
        <w:tab w:val="num" w:pos="0"/>
        <w:tab w:val="left" w:pos="360"/>
        <w:tab w:val="left" w:pos="1440"/>
      </w:tabs>
      <w:ind w:left="360" w:hanging="360"/>
    </w:pPr>
    <w:rPr>
      <w:rFonts w:cs="Arial Bold"/>
      <w:bCs/>
      <w:szCs w:val="20"/>
    </w:rPr>
  </w:style>
  <w:style w:type="paragraph" w:styleId="OrangeBullet" w:customStyle="1">
    <w:name w:val="Orange Bullet"/>
    <w:basedOn w:val="BlueBullet"/>
    <w:rsid w:val="00FC5DB2"/>
    <w:pPr>
      <w:numPr>
        <w:numId w:val="0"/>
      </w:numPr>
      <w:tabs>
        <w:tab w:val="left" w:pos="361"/>
      </w:tabs>
      <w:ind w:left="360" w:hanging="360"/>
    </w:pPr>
  </w:style>
  <w:style w:type="paragraph" w:styleId="StylePinkBefore6pt" w:customStyle="1">
    <w:name w:val="Style Pink + Before:  6 pt"/>
    <w:basedOn w:val="Pink"/>
    <w:rsid w:val="00EF0867"/>
    <w:pPr>
      <w:numPr>
        <w:numId w:val="7"/>
      </w:numPr>
      <w:spacing w:before="120"/>
    </w:pPr>
    <w:rPr>
      <w:szCs w:val="20"/>
    </w:rPr>
  </w:style>
  <w:style w:type="character" w:styleId="FINALEDSChar" w:customStyle="1">
    <w:name w:val="FINALEDS Char"/>
    <w:basedOn w:val="DefaultParagraphFont"/>
    <w:link w:val="FINALEDS"/>
    <w:rsid w:val="001904C6"/>
    <w:rPr>
      <w:rFonts w:ascii="Arial" w:hAnsi="Arial" w:cs="Arial"/>
      <w:sz w:val="24"/>
      <w:szCs w:val="24"/>
      <w:lang w:val="en-GB" w:eastAsia="en-GB" w:bidi="ar-SA"/>
    </w:rPr>
  </w:style>
  <w:style w:type="paragraph" w:styleId="ThemeHeading" w:customStyle="1">
    <w:name w:val="Theme Heading"/>
    <w:basedOn w:val="BoldGreen12ptHeading"/>
    <w:link w:val="ThemeHeadingChar"/>
    <w:rsid w:val="004E0DA2"/>
    <w:pPr>
      <w:ind w:left="432"/>
    </w:pPr>
  </w:style>
  <w:style w:type="paragraph" w:styleId="1backtomargin" w:customStyle="1">
    <w:name w:val="(1) back to margin"/>
    <w:basedOn w:val="1"/>
    <w:rsid w:val="00E94DA2"/>
    <w:pPr>
      <w:numPr>
        <w:numId w:val="12"/>
      </w:numPr>
      <w:ind w:left="432"/>
    </w:pPr>
  </w:style>
  <w:style w:type="paragraph" w:styleId="Bulletbacktomargin" w:customStyle="1">
    <w:name w:val="Bullet back to margin"/>
    <w:basedOn w:val="Bullet"/>
    <w:link w:val="BulletbacktomarginChar"/>
    <w:rsid w:val="00E94DA2"/>
  </w:style>
  <w:style w:type="character" w:styleId="BulletbacktomarginChar" w:customStyle="1">
    <w:name w:val="Bullet back to margin Char"/>
    <w:basedOn w:val="BulletChar"/>
    <w:link w:val="Bulletbacktomargin"/>
    <w:rsid w:val="00FF0257"/>
    <w:rPr>
      <w:rFonts w:ascii="Arial" w:hAnsi="Arial" w:cs="Arial"/>
      <w:bCs/>
      <w:noProof/>
      <w:sz w:val="24"/>
      <w:szCs w:val="24"/>
      <w:lang w:val="en-GB" w:eastAsia="en-US" w:bidi="ar-SA"/>
    </w:rPr>
  </w:style>
  <w:style w:type="paragraph" w:styleId="Dash-indent" w:customStyle="1">
    <w:name w:val="Dash - indent"/>
    <w:basedOn w:val="Dash"/>
    <w:rsid w:val="001D42DE"/>
    <w:pPr>
      <w:ind w:left="720"/>
    </w:pPr>
  </w:style>
  <w:style w:type="paragraph" w:styleId="Themeindent" w:customStyle="1">
    <w:name w:val="Theme indent"/>
    <w:basedOn w:val="Heading1"/>
    <w:link w:val="ThemeindentChar"/>
    <w:rsid w:val="002B34C4"/>
    <w:pPr>
      <w:tabs>
        <w:tab w:val="left" w:pos="432"/>
      </w:tabs>
      <w:ind w:left="432"/>
    </w:pPr>
  </w:style>
  <w:style w:type="character" w:styleId="Heading1Char" w:customStyle="1">
    <w:name w:val="Heading 1 Char"/>
    <w:basedOn w:val="DefaultParagraphFont"/>
    <w:link w:val="Heading1"/>
    <w:rsid w:val="006E4CAC"/>
    <w:rPr>
      <w:rFonts w:ascii="Arial Bold" w:hAnsi="Arial Bold" w:cs="Arial"/>
      <w:color w:val="FFFFFF" w:themeColor="background1"/>
      <w:lang w:eastAsia="en-US"/>
    </w:rPr>
  </w:style>
  <w:style w:type="character" w:styleId="ThemeindentChar" w:customStyle="1">
    <w:name w:val="Theme indent Char"/>
    <w:basedOn w:val="Heading1Char"/>
    <w:link w:val="Themeindent"/>
    <w:rsid w:val="002B34C4"/>
    <w:rPr>
      <w:rFonts w:ascii="Arial Bold" w:hAnsi="Arial Bold" w:cs="Arial"/>
      <w:color w:val="FFFFFF" w:themeColor="background1"/>
      <w:lang w:eastAsia="en-US"/>
    </w:rPr>
  </w:style>
  <w:style w:type="character" w:styleId="ThemeHeadingChar" w:customStyle="1">
    <w:name w:val="Theme Heading Char"/>
    <w:basedOn w:val="BoldGreen12ptHeadingChar"/>
    <w:link w:val="ThemeHeading"/>
    <w:rsid w:val="004E0DA2"/>
    <w:rPr>
      <w:rFonts w:ascii="Arial Bold" w:hAnsi="Arial Bold"/>
      <w:b/>
      <w:color w:val="427730"/>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7f4177-1c7d-450a-89bd-decab05d6acf" xsi:nil="true"/>
    <lcf76f155ced4ddcb4097134ff3c332f xmlns="b70e1e75-0df8-4d00-928c-b10d373918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C23FD-D8C4-4234-928B-A834F8609A3D}"/>
</file>

<file path=customXml/itemProps2.xml><?xml version="1.0" encoding="utf-8"?>
<ds:datastoreItem xmlns:ds="http://schemas.openxmlformats.org/officeDocument/2006/customXml" ds:itemID="{31C110E1-DC61-40F4-9AAD-810167120167}">
  <ds:schemaRefs>
    <ds:schemaRef ds:uri="http://schemas.microsoft.com/office/2006/metadata/properties"/>
    <ds:schemaRef ds:uri="http://schemas.microsoft.com/office/infopath/2007/PartnerControls"/>
    <ds:schemaRef ds:uri="543f3cac-a694-405a-8751-089bf05b5c1d"/>
    <ds:schemaRef ds:uri="257f4177-1c7d-450a-89bd-decab05d6acf"/>
  </ds:schemaRefs>
</ds:datastoreItem>
</file>

<file path=customXml/itemProps3.xml><?xml version="1.0" encoding="utf-8"?>
<ds:datastoreItem xmlns:ds="http://schemas.openxmlformats.org/officeDocument/2006/customXml" ds:itemID="{C8E03A7A-5DED-4B49-82C0-43904BC550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Rochford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Economic Development Strategy</dc:title>
  <dc:creator>Ashley George</dc:creator>
  <lastModifiedBy>Karen Glanville</lastModifiedBy>
  <revision>6</revision>
  <lastPrinted>2026-02-25T11:13:00.0000000Z</lastPrinted>
  <dcterms:created xsi:type="dcterms:W3CDTF">2026-02-25T11:31:00.0000000Z</dcterms:created>
  <dcterms:modified xsi:type="dcterms:W3CDTF">2026-03-06T13:44:01.0981453Z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Order">
    <vt:r8>1185600</vt:r8>
  </property>
  <property fmtid="{D5CDD505-2E9C-101B-9397-08002B2CF9AE}" pid="4" name="MediaServiceImageTags">
    <vt:lpwstr/>
  </property>
</Properties>
</file>