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C4E983" w14:textId="777DA275" w:rsidR="00181EE8" w:rsidRDefault="00181EE8" w:rsidP="00181EE8">
      <w:pPr>
        <w:spacing w:after="160" w:line="250" w:lineRule="auto"/>
        <w:rPr>
          <w:b/>
          <w:bCs/>
          <w:sz w:val="22"/>
          <w:szCs w:val="22"/>
        </w:rPr>
      </w:pPr>
      <w:r>
        <w:rPr>
          <w:rFonts w:eastAsia="Times New Roman"/>
          <w:noProof/>
        </w:rPr>
        <w:drawing>
          <wp:anchor distT="0" distB="0" distL="114300" distR="114300" simplePos="0" relativeHeight="251659264" behindDoc="1" locked="0" layoutInCell="1" allowOverlap="1" wp14:anchorId="70F95DE2" wp14:editId="41218908">
            <wp:simplePos x="0" y="0"/>
            <wp:positionH relativeFrom="margin">
              <wp:align>center</wp:align>
            </wp:positionH>
            <wp:positionV relativeFrom="paragraph">
              <wp:posOffset>-535940</wp:posOffset>
            </wp:positionV>
            <wp:extent cx="2152538" cy="804862"/>
            <wp:effectExtent l="0" t="0" r="0" b="0"/>
            <wp:wrapNone/>
            <wp:docPr id="470339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_0"/>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2152538" cy="80486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C810D8" w14:textId="01CED994" w:rsidR="00181EE8" w:rsidRDefault="00181EE8" w:rsidP="00181EE8">
      <w:pPr>
        <w:spacing w:after="160" w:line="250" w:lineRule="auto"/>
      </w:pP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1900"/>
        <w:gridCol w:w="2900"/>
        <w:gridCol w:w="1900"/>
        <w:gridCol w:w="2660"/>
      </w:tblGrid>
      <w:tr w:rsidR="00181EE8" w14:paraId="7B16B5BB" w14:textId="77777777" w:rsidTr="001A2C07">
        <w:tc>
          <w:tcPr>
            <w:tcW w:w="9360" w:type="dxa"/>
            <w:gridSpan w:val="4"/>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723F2260" w14:textId="77777777" w:rsidR="00181EE8" w:rsidRDefault="00181EE8" w:rsidP="001A2C07">
            <w:pPr>
              <w:spacing w:after="60" w:line="250" w:lineRule="auto"/>
            </w:pPr>
            <w:r>
              <w:rPr>
                <w:b/>
                <w:bCs/>
              </w:rPr>
              <w:t>JOB PROFILE</w:t>
            </w:r>
          </w:p>
        </w:tc>
      </w:tr>
      <w:tr w:rsidR="00181EE8" w14:paraId="03411C3E" w14:textId="77777777" w:rsidTr="001A2C07">
        <w:tc>
          <w:tcPr>
            <w:tcW w:w="9360" w:type="dxa"/>
            <w:gridSpan w:val="4"/>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3146C6B0" w14:textId="77777777" w:rsidR="00181EE8" w:rsidRDefault="00181EE8" w:rsidP="001A2C07">
            <w:pPr>
              <w:spacing w:after="60" w:line="250" w:lineRule="auto"/>
            </w:pPr>
            <w:r>
              <w:rPr>
                <w:b/>
                <w:bCs/>
              </w:rPr>
              <w:t>JOB INFORMATION</w:t>
            </w:r>
          </w:p>
        </w:tc>
      </w:tr>
      <w:tr w:rsidR="00181EE8" w14:paraId="7B12A913"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73E522E1" w14:textId="77777777" w:rsidR="00181EE8" w:rsidRDefault="00181EE8" w:rsidP="001A2C07">
            <w:pPr>
              <w:spacing w:after="60" w:line="250" w:lineRule="auto"/>
            </w:pPr>
            <w:r>
              <w:rPr>
                <w:b/>
                <w:bCs/>
              </w:rPr>
              <w:t>Job Title</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877FFF6" w14:textId="77777777" w:rsidR="00181EE8" w:rsidRDefault="00181EE8" w:rsidP="001A2C07">
            <w:pPr>
              <w:spacing w:after="60" w:line="250" w:lineRule="auto"/>
            </w:pPr>
            <w:r>
              <w:t>Manager - Treasury &amp; Cash Management</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6EA35243" w14:textId="77777777" w:rsidR="00181EE8" w:rsidRDefault="00181EE8" w:rsidP="001A2C07">
            <w:pPr>
              <w:spacing w:after="60" w:line="250" w:lineRule="auto"/>
            </w:pPr>
            <w:r>
              <w:rPr>
                <w:b/>
                <w:bCs/>
              </w:rPr>
              <w:t>Department</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A97C2A3" w14:textId="77777777" w:rsidR="00181EE8" w:rsidRDefault="00181EE8" w:rsidP="001A2C07">
            <w:pPr>
              <w:spacing w:after="60" w:line="250" w:lineRule="auto"/>
            </w:pPr>
            <w:r>
              <w:rPr>
                <w:i/>
                <w:iCs/>
              </w:rPr>
              <w:t>Investment Operations</w:t>
            </w:r>
          </w:p>
        </w:tc>
      </w:tr>
      <w:tr w:rsidR="00181EE8" w14:paraId="592F54E7"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15ED3125" w14:textId="77777777" w:rsidR="00181EE8" w:rsidRDefault="00181EE8" w:rsidP="001A2C07">
            <w:pPr>
              <w:spacing w:after="60" w:line="250" w:lineRule="auto"/>
            </w:pPr>
            <w:r>
              <w:rPr>
                <w:b/>
                <w:bCs/>
              </w:rPr>
              <w:t>Job Family</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78319DB" w14:textId="77777777" w:rsidR="00181EE8" w:rsidRDefault="00181EE8" w:rsidP="001A2C07">
            <w:pPr>
              <w:spacing w:after="60" w:line="250" w:lineRule="auto"/>
            </w:pPr>
            <w:r>
              <w:rPr>
                <w:i/>
                <w:iCs/>
              </w:rPr>
              <w:t>Investment Operations</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0B83AFFE" w14:textId="77777777" w:rsidR="00181EE8" w:rsidRDefault="00181EE8" w:rsidP="001A2C07">
            <w:pPr>
              <w:spacing w:after="60" w:line="250" w:lineRule="auto"/>
            </w:pPr>
            <w:r>
              <w:rPr>
                <w:b/>
                <w:bCs/>
              </w:rPr>
              <w:t>Function</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603570C" w14:textId="77777777" w:rsidR="00181EE8" w:rsidRDefault="00181EE8" w:rsidP="001A2C07">
            <w:pPr>
              <w:spacing w:after="60" w:line="250" w:lineRule="auto"/>
            </w:pPr>
            <w:r>
              <w:rPr>
                <w:i/>
                <w:iCs/>
              </w:rPr>
              <w:t>CFOO Function</w:t>
            </w:r>
          </w:p>
        </w:tc>
      </w:tr>
      <w:tr w:rsidR="00181EE8" w14:paraId="46B5819D"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07D91131" w14:textId="77777777" w:rsidR="00181EE8" w:rsidRDefault="00181EE8" w:rsidP="001A2C07">
            <w:pPr>
              <w:spacing w:after="60" w:line="250" w:lineRule="auto"/>
            </w:pPr>
            <w:r>
              <w:rPr>
                <w:b/>
                <w:bCs/>
              </w:rPr>
              <w:t>Grade</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D752E2A" w14:textId="77777777" w:rsidR="00181EE8" w:rsidRDefault="00181EE8" w:rsidP="001A2C07">
            <w:pPr>
              <w:spacing w:after="60" w:line="250" w:lineRule="auto"/>
            </w:pPr>
            <w:r>
              <w:t>D</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0378BEEE" w14:textId="77777777" w:rsidR="00181EE8" w:rsidRDefault="00181EE8" w:rsidP="001A2C07">
            <w:pPr>
              <w:spacing w:after="60" w:line="250" w:lineRule="auto"/>
            </w:pPr>
            <w:r>
              <w:rPr>
                <w:b/>
                <w:bCs/>
              </w:rPr>
              <w:t>SMCR Role</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A415061" w14:textId="77777777" w:rsidR="00181EE8" w:rsidRDefault="00181EE8" w:rsidP="001A2C07">
            <w:pPr>
              <w:spacing w:after="60" w:line="250" w:lineRule="auto"/>
            </w:pPr>
            <w:r>
              <w:rPr>
                <w:i/>
                <w:iCs/>
              </w:rPr>
              <w:t>No</w:t>
            </w:r>
          </w:p>
        </w:tc>
      </w:tr>
      <w:tr w:rsidR="00181EE8" w14:paraId="3CF0E25F"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3C3A3ED9" w14:textId="77777777" w:rsidR="00181EE8" w:rsidRDefault="00181EE8" w:rsidP="001A2C07">
            <w:pPr>
              <w:spacing w:after="60" w:line="250" w:lineRule="auto"/>
            </w:pPr>
            <w:r>
              <w:rPr>
                <w:b/>
                <w:bCs/>
              </w:rPr>
              <w:t>Location</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189EA5E" w14:textId="77777777" w:rsidR="00181EE8" w:rsidRDefault="00181EE8" w:rsidP="001A2C07">
            <w:pPr>
              <w:spacing w:after="60" w:line="250" w:lineRule="auto"/>
            </w:pPr>
            <w:r>
              <w:rPr>
                <w:i/>
                <w:iCs/>
              </w:rPr>
              <w:t>Manchester, Liverpool or Bradford</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42F0E254" w14:textId="77777777" w:rsidR="00181EE8" w:rsidRDefault="00181EE8" w:rsidP="001A2C07">
            <w:pPr>
              <w:spacing w:after="60" w:line="250" w:lineRule="auto"/>
            </w:pPr>
            <w:r>
              <w:rPr>
                <w:b/>
                <w:bCs/>
              </w:rPr>
              <w:t>Reports To</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E27839D" w14:textId="77777777" w:rsidR="00181EE8" w:rsidRDefault="00181EE8" w:rsidP="001A2C07">
            <w:pPr>
              <w:spacing w:after="60" w:line="250" w:lineRule="auto"/>
            </w:pPr>
            <w:r>
              <w:rPr>
                <w:i/>
                <w:iCs/>
              </w:rPr>
              <w:t>Head of Investment Operations</w:t>
            </w:r>
          </w:p>
        </w:tc>
      </w:tr>
      <w:tr w:rsidR="00181EE8" w14:paraId="639B28C8"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0029232B" w14:textId="77777777" w:rsidR="00181EE8" w:rsidRDefault="00181EE8" w:rsidP="001A2C07">
            <w:pPr>
              <w:spacing w:after="60" w:line="250" w:lineRule="auto"/>
            </w:pPr>
            <w:r>
              <w:rPr>
                <w:b/>
                <w:bCs/>
              </w:rPr>
              <w:t>No. of Direct Reports</w:t>
            </w:r>
          </w:p>
        </w:tc>
        <w:tc>
          <w:tcPr>
            <w:tcW w:w="2900" w:type="dxa"/>
            <w:gridSpan w:val="3"/>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536D521" w14:textId="77777777" w:rsidR="00181EE8" w:rsidRDefault="00181EE8" w:rsidP="001A2C07">
            <w:pPr>
              <w:spacing w:after="60" w:line="250" w:lineRule="auto"/>
            </w:pPr>
            <w:r>
              <w:rPr>
                <w:i/>
                <w:iCs/>
              </w:rPr>
              <w:t>3 (target structure)</w:t>
            </w:r>
          </w:p>
        </w:tc>
      </w:tr>
    </w:tbl>
    <w:p w14:paraId="5278680E" w14:textId="77777777" w:rsidR="00181EE8" w:rsidRDefault="00181EE8" w:rsidP="00181EE8">
      <w:pPr>
        <w:spacing w:after="120" w:line="250" w:lineRule="auto"/>
      </w:pP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2100"/>
        <w:gridCol w:w="7260"/>
      </w:tblGrid>
      <w:tr w:rsidR="00181EE8" w14:paraId="68AD3BCC" w14:textId="77777777" w:rsidTr="001A2C07">
        <w:tc>
          <w:tcPr>
            <w:tcW w:w="9360" w:type="dxa"/>
            <w:gridSpan w:val="2"/>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703CD466" w14:textId="77777777" w:rsidR="00181EE8" w:rsidRDefault="00181EE8" w:rsidP="001A2C07">
            <w:pPr>
              <w:spacing w:after="60" w:line="250" w:lineRule="auto"/>
            </w:pPr>
            <w:r>
              <w:rPr>
                <w:b/>
                <w:bCs/>
              </w:rPr>
              <w:t>JOB PURPOSE</w:t>
            </w:r>
          </w:p>
        </w:tc>
      </w:tr>
      <w:tr w:rsidR="00181EE8" w14:paraId="08178F2C" w14:textId="77777777" w:rsidTr="001A2C07">
        <w:tc>
          <w:tcPr>
            <w:tcW w:w="9360" w:type="dxa"/>
            <w:gridSpan w:val="2"/>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8DBECC8" w14:textId="77777777" w:rsidR="00181EE8" w:rsidRDefault="00181EE8" w:rsidP="001A2C07">
            <w:pPr>
              <w:spacing w:after="60" w:line="250" w:lineRule="auto"/>
            </w:pPr>
            <w:r>
              <w:t>The Treasury &amp; Cash Manager ensures that the Pool and its funds hold the right cash, in the right currency, in the right place, at the right time, and that liquidity is measured against policy rather than assumed. The role owns cash forecasting at both portfolio and consolidated Pool level, the payment control environment on which the firm’s operational loss exposure most directly rests, and the operational execution of cash and funding decisions taken by the investment function. Decision and instruction sit with the investment function; validation, execution, confirmation and control sit with this role.</w:t>
            </w:r>
          </w:p>
        </w:tc>
      </w:tr>
      <w:tr w:rsidR="00181EE8" w14:paraId="5B8A818B" w14:textId="77777777" w:rsidTr="001A2C07">
        <w:tc>
          <w:tcPr>
            <w:tcW w:w="21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0ADC4EA6" w14:textId="77777777" w:rsidR="00181EE8" w:rsidRDefault="00181EE8" w:rsidP="001A2C07">
            <w:pPr>
              <w:spacing w:after="60" w:line="250" w:lineRule="auto"/>
            </w:pPr>
            <w:r>
              <w:rPr>
                <w:b/>
                <w:bCs/>
              </w:rPr>
              <w:t>Key Responsibilities</w:t>
            </w:r>
          </w:p>
        </w:tc>
        <w:tc>
          <w:tcPr>
            <w:tcW w:w="72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0C1EA9B" w14:textId="77777777" w:rsidR="00181EE8" w:rsidRDefault="00181EE8" w:rsidP="001A2C07">
            <w:pPr>
              <w:spacing w:before="100" w:after="40"/>
            </w:pPr>
            <w:r>
              <w:rPr>
                <w:b/>
                <w:bCs/>
              </w:rPr>
              <w:t>Cash Forecasting and Liquidity</w:t>
            </w:r>
          </w:p>
          <w:p w14:paraId="6A520DE7" w14:textId="77777777" w:rsidR="00181EE8" w:rsidRDefault="00181EE8" w:rsidP="001A2C07">
            <w:pPr>
              <w:pStyle w:val="ListParagraph"/>
              <w:numPr>
                <w:ilvl w:val="0"/>
                <w:numId w:val="1"/>
              </w:numPr>
              <w:spacing w:after="40" w:line="250" w:lineRule="auto"/>
              <w:contextualSpacing w:val="0"/>
            </w:pPr>
            <w:r>
              <w:t>Own portfolio-level cash forecasting by fund and by currency, and the consolidated Northern LGPS cash and liquidity forecast.</w:t>
            </w:r>
          </w:p>
          <w:p w14:paraId="68EC4FB3" w14:textId="77777777" w:rsidR="00181EE8" w:rsidRDefault="00181EE8" w:rsidP="001A2C07">
            <w:pPr>
              <w:pStyle w:val="ListParagraph"/>
              <w:numPr>
                <w:ilvl w:val="0"/>
                <w:numId w:val="1"/>
              </w:numPr>
              <w:spacing w:after="40" w:line="250" w:lineRule="auto"/>
              <w:contextualSpacing w:val="0"/>
            </w:pPr>
            <w:r>
              <w:t>Own forecast accuracy measurement and back-testing, and report variance against defined thresholds.</w:t>
            </w:r>
          </w:p>
          <w:p w14:paraId="4CBA7EBD" w14:textId="77777777" w:rsidR="00181EE8" w:rsidRDefault="00181EE8" w:rsidP="001A2C07">
            <w:pPr>
              <w:pStyle w:val="ListParagraph"/>
              <w:numPr>
                <w:ilvl w:val="0"/>
                <w:numId w:val="1"/>
              </w:numPr>
              <w:spacing w:after="40" w:line="250" w:lineRule="auto"/>
              <w:contextualSpacing w:val="0"/>
            </w:pPr>
            <w:r>
              <w:t xml:space="preserve">Monitor liquidity against policy limits set through Risk and approved in </w:t>
            </w:r>
            <w:proofErr w:type="gramStart"/>
            <w:r>
              <w:t>governance, and</w:t>
            </w:r>
            <w:proofErr w:type="gramEnd"/>
            <w:r>
              <w:t xml:space="preserve"> escalate utilisation and breaches.</w:t>
            </w:r>
          </w:p>
          <w:p w14:paraId="299CE40A" w14:textId="77777777" w:rsidR="00181EE8" w:rsidRDefault="00181EE8" w:rsidP="001A2C07">
            <w:pPr>
              <w:pStyle w:val="ListParagraph"/>
              <w:numPr>
                <w:ilvl w:val="0"/>
                <w:numId w:val="1"/>
              </w:numPr>
              <w:spacing w:after="40" w:line="250" w:lineRule="auto"/>
              <w:contextualSpacing w:val="0"/>
            </w:pPr>
            <w:r>
              <w:t>Consolidate cash flow inputs from settlement, income, capital activity and fees.</w:t>
            </w:r>
          </w:p>
          <w:p w14:paraId="02E52323" w14:textId="77777777" w:rsidR="00181EE8" w:rsidRDefault="00181EE8" w:rsidP="001A2C07">
            <w:pPr>
              <w:spacing w:before="100" w:after="40"/>
            </w:pPr>
            <w:r>
              <w:rPr>
                <w:b/>
                <w:bCs/>
              </w:rPr>
              <w:t>Interaction with the Investment Function</w:t>
            </w:r>
          </w:p>
          <w:p w14:paraId="2B819E7A" w14:textId="77777777" w:rsidR="00181EE8" w:rsidRDefault="00181EE8" w:rsidP="001A2C07">
            <w:pPr>
              <w:pStyle w:val="ListParagraph"/>
              <w:numPr>
                <w:ilvl w:val="0"/>
                <w:numId w:val="1"/>
              </w:numPr>
              <w:spacing w:after="40" w:line="250" w:lineRule="auto"/>
              <w:contextualSpacing w:val="0"/>
            </w:pPr>
            <w:r>
              <w:t>Provide the cash, liquidity and forecast position to the investment function to a defined timetable to support funding and disinvestment decisions.</w:t>
            </w:r>
          </w:p>
          <w:p w14:paraId="26A980F8" w14:textId="77777777" w:rsidR="00181EE8" w:rsidRDefault="00181EE8" w:rsidP="001A2C07">
            <w:pPr>
              <w:pStyle w:val="ListParagraph"/>
              <w:numPr>
                <w:ilvl w:val="0"/>
                <w:numId w:val="1"/>
              </w:numPr>
              <w:spacing w:after="40" w:line="250" w:lineRule="auto"/>
              <w:contextualSpacing w:val="0"/>
            </w:pPr>
            <w:r>
              <w:t>Receive and validate funding, disinvestment and liquidity instructions in an auditable form, against available liquidity, cut-offs and settlement constraints.</w:t>
            </w:r>
          </w:p>
          <w:p w14:paraId="4FC581FC" w14:textId="77777777" w:rsidR="00181EE8" w:rsidRDefault="00181EE8" w:rsidP="001A2C07">
            <w:pPr>
              <w:pStyle w:val="ListParagraph"/>
              <w:numPr>
                <w:ilvl w:val="0"/>
                <w:numId w:val="1"/>
              </w:numPr>
              <w:spacing w:after="40" w:line="250" w:lineRule="auto"/>
              <w:contextualSpacing w:val="0"/>
            </w:pPr>
            <w:r>
              <w:t xml:space="preserve">Confirm execution back to the investment </w:t>
            </w:r>
            <w:proofErr w:type="gramStart"/>
            <w:r>
              <w:t>function, and</w:t>
            </w:r>
            <w:proofErr w:type="gramEnd"/>
            <w:r>
              <w:t xml:space="preserve"> escalate where an instruction cannot be executed.</w:t>
            </w:r>
          </w:p>
          <w:p w14:paraId="67187CDB" w14:textId="77777777" w:rsidR="00181EE8" w:rsidRDefault="00181EE8" w:rsidP="001A2C07">
            <w:pPr>
              <w:spacing w:before="100" w:after="40"/>
            </w:pPr>
            <w:r>
              <w:rPr>
                <w:b/>
                <w:bCs/>
              </w:rPr>
              <w:t>Cash Execution and Payment Control</w:t>
            </w:r>
          </w:p>
          <w:p w14:paraId="317AD55F" w14:textId="77777777" w:rsidR="00181EE8" w:rsidRDefault="00181EE8" w:rsidP="001A2C07">
            <w:pPr>
              <w:pStyle w:val="ListParagraph"/>
              <w:numPr>
                <w:ilvl w:val="0"/>
                <w:numId w:val="1"/>
              </w:numPr>
              <w:spacing w:after="40" w:line="250" w:lineRule="auto"/>
              <w:contextualSpacing w:val="0"/>
            </w:pPr>
            <w:r>
              <w:t>Own the execution of cash movements and transfers, payment initiation within the delegated authority matrix, dual authorisation of every outbound payment, and independent callback verification for new and amended payee details.</w:t>
            </w:r>
          </w:p>
          <w:p w14:paraId="505861FF" w14:textId="77777777" w:rsidR="00181EE8" w:rsidRDefault="00181EE8" w:rsidP="001A2C07">
            <w:pPr>
              <w:pStyle w:val="ListParagraph"/>
              <w:numPr>
                <w:ilvl w:val="0"/>
                <w:numId w:val="1"/>
              </w:numPr>
              <w:spacing w:after="40" w:line="250" w:lineRule="auto"/>
              <w:contextualSpacing w:val="0"/>
            </w:pPr>
            <w:r>
              <w:t>Own custodian cash instruction and settlement funding, daily cash position monitoring and second-person sign-off, sweeping and overdraft management, and payment exception and repair management.</w:t>
            </w:r>
          </w:p>
          <w:p w14:paraId="69B44E39" w14:textId="77777777" w:rsidR="00181EE8" w:rsidRDefault="00181EE8" w:rsidP="001A2C07">
            <w:pPr>
              <w:spacing w:before="100" w:after="40"/>
            </w:pPr>
            <w:r>
              <w:rPr>
                <w:b/>
                <w:bCs/>
              </w:rPr>
              <w:t>Banking, Counterparty and Limits</w:t>
            </w:r>
          </w:p>
          <w:p w14:paraId="4529D1B3" w14:textId="77777777" w:rsidR="00181EE8" w:rsidRDefault="00181EE8" w:rsidP="001A2C07">
            <w:pPr>
              <w:pStyle w:val="ListParagraph"/>
              <w:numPr>
                <w:ilvl w:val="0"/>
                <w:numId w:val="1"/>
              </w:numPr>
              <w:spacing w:after="40" w:line="250" w:lineRule="auto"/>
              <w:contextualSpacing w:val="0"/>
            </w:pPr>
            <w:r>
              <w:lastRenderedPageBreak/>
              <w:t>Own the bank account structure, mandates, signatory lists and system access permissions under change control, reviewed on every leaver and at least annually.</w:t>
            </w:r>
          </w:p>
          <w:p w14:paraId="705E9691" w14:textId="77777777" w:rsidR="00181EE8" w:rsidRDefault="00181EE8" w:rsidP="001A2C07">
            <w:pPr>
              <w:pStyle w:val="ListParagraph"/>
              <w:numPr>
                <w:ilvl w:val="0"/>
                <w:numId w:val="1"/>
              </w:numPr>
              <w:spacing w:after="40" w:line="250" w:lineRule="auto"/>
              <w:contextualSpacing w:val="0"/>
            </w:pPr>
            <w:r>
              <w:t>Monitor bank and counterparty cash exposure against approved limits and escalate breaches.</w:t>
            </w:r>
          </w:p>
          <w:p w14:paraId="77C33102" w14:textId="77777777" w:rsidR="00181EE8" w:rsidRDefault="00181EE8" w:rsidP="001A2C07">
            <w:pPr>
              <w:pStyle w:val="ListParagraph"/>
              <w:numPr>
                <w:ilvl w:val="0"/>
                <w:numId w:val="1"/>
              </w:numPr>
              <w:spacing w:after="40" w:line="250" w:lineRule="auto"/>
              <w:contextualSpacing w:val="0"/>
            </w:pPr>
            <w:r>
              <w:t>Reconcile and challenge bank fees and interest.</w:t>
            </w:r>
          </w:p>
          <w:p w14:paraId="163C0EFE" w14:textId="77777777" w:rsidR="00181EE8" w:rsidRDefault="00181EE8" w:rsidP="001A2C07">
            <w:pPr>
              <w:spacing w:before="100" w:after="40"/>
            </w:pPr>
            <w:r>
              <w:rPr>
                <w:b/>
                <w:bCs/>
              </w:rPr>
              <w:t>FX, Collateral and Private Markets Funding</w:t>
            </w:r>
          </w:p>
          <w:p w14:paraId="1917E418" w14:textId="77777777" w:rsidR="00181EE8" w:rsidRDefault="00181EE8" w:rsidP="001A2C07">
            <w:pPr>
              <w:pStyle w:val="ListParagraph"/>
              <w:numPr>
                <w:ilvl w:val="0"/>
                <w:numId w:val="1"/>
              </w:numPr>
              <w:spacing w:after="40" w:line="250" w:lineRule="auto"/>
              <w:contextualSpacing w:val="0"/>
            </w:pPr>
            <w:r>
              <w:t>Own FX execution against investment instruction, confirmation and settlement, and hedge roll and reset operational management.</w:t>
            </w:r>
          </w:p>
          <w:p w14:paraId="44961A93" w14:textId="77777777" w:rsidR="00181EE8" w:rsidRDefault="00181EE8" w:rsidP="001A2C07">
            <w:pPr>
              <w:pStyle w:val="ListParagraph"/>
              <w:numPr>
                <w:ilvl w:val="0"/>
                <w:numId w:val="1"/>
              </w:numPr>
              <w:spacing w:after="40" w:line="250" w:lineRule="auto"/>
              <w:contextualSpacing w:val="0"/>
            </w:pPr>
            <w:r>
              <w:t>Own initial and variation margin, eligible collateral schedules, substitutions, disputes and reconciliation with counterparties and the custodian.</w:t>
            </w:r>
          </w:p>
          <w:p w14:paraId="4D865989" w14:textId="77777777" w:rsidR="00181EE8" w:rsidRDefault="00181EE8" w:rsidP="001A2C07">
            <w:pPr>
              <w:pStyle w:val="ListParagraph"/>
              <w:numPr>
                <w:ilvl w:val="0"/>
                <w:numId w:val="1"/>
              </w:numPr>
              <w:spacing w:after="40" w:line="250" w:lineRule="auto"/>
              <w:contextualSpacing w:val="0"/>
            </w:pPr>
            <w:r>
              <w:t>Own capital call funding execution, distribution proceeds receipt and application, and drawdown funding planning against outstanding commitments.</w:t>
            </w:r>
          </w:p>
          <w:p w14:paraId="3625B855" w14:textId="77777777" w:rsidR="00181EE8" w:rsidRDefault="00181EE8" w:rsidP="001A2C07">
            <w:pPr>
              <w:spacing w:before="100" w:after="40"/>
            </w:pPr>
            <w:r>
              <w:rPr>
                <w:b/>
                <w:bCs/>
              </w:rPr>
              <w:t>Control, Providers and Governance</w:t>
            </w:r>
          </w:p>
          <w:p w14:paraId="601D6D5E" w14:textId="77777777" w:rsidR="00181EE8" w:rsidRDefault="00181EE8" w:rsidP="001A2C07">
            <w:pPr>
              <w:pStyle w:val="ListParagraph"/>
              <w:numPr>
                <w:ilvl w:val="0"/>
                <w:numId w:val="1"/>
              </w:numPr>
              <w:spacing w:after="40" w:line="250" w:lineRule="auto"/>
              <w:contextualSpacing w:val="0"/>
            </w:pPr>
            <w:r>
              <w:t>Maintain procedures and controls for the function, and record incidents, errors and near misses.</w:t>
            </w:r>
          </w:p>
          <w:p w14:paraId="63F99CD7" w14:textId="77777777" w:rsidR="00181EE8" w:rsidRDefault="00181EE8" w:rsidP="001A2C07">
            <w:pPr>
              <w:pStyle w:val="ListParagraph"/>
              <w:numPr>
                <w:ilvl w:val="0"/>
                <w:numId w:val="1"/>
              </w:numPr>
              <w:spacing w:after="40" w:line="250" w:lineRule="auto"/>
              <w:contextualSpacing w:val="0"/>
            </w:pPr>
            <w:r>
              <w:t xml:space="preserve">Manage day-to-day banking and counterparty </w:t>
            </w:r>
            <w:proofErr w:type="gramStart"/>
            <w:r>
              <w:t>relationships, and</w:t>
            </w:r>
            <w:proofErr w:type="gramEnd"/>
            <w:r>
              <w:t xml:space="preserve"> provide input to the </w:t>
            </w:r>
            <w:proofErr w:type="gramStart"/>
            <w:r>
              <w:t>third party</w:t>
            </w:r>
            <w:proofErr w:type="gramEnd"/>
            <w:r>
              <w:t xml:space="preserve"> oversight and monitoring framework.</w:t>
            </w:r>
          </w:p>
          <w:p w14:paraId="7A02E14F" w14:textId="77777777" w:rsidR="00181EE8" w:rsidRDefault="00181EE8" w:rsidP="001A2C07">
            <w:pPr>
              <w:pStyle w:val="ListParagraph"/>
              <w:numPr>
                <w:ilvl w:val="0"/>
                <w:numId w:val="1"/>
              </w:numPr>
              <w:spacing w:after="40" w:line="250" w:lineRule="auto"/>
              <w:contextualSpacing w:val="0"/>
            </w:pPr>
            <w:r>
              <w:t>Provide the Treasury and Cash Management return to the Operating Committee and act as a standing member of that committee.</w:t>
            </w:r>
          </w:p>
        </w:tc>
      </w:tr>
      <w:tr w:rsidR="00181EE8" w14:paraId="45687DC8" w14:textId="77777777" w:rsidTr="001A2C07">
        <w:tc>
          <w:tcPr>
            <w:tcW w:w="21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6B989646" w14:textId="77777777" w:rsidR="00181EE8" w:rsidRDefault="00181EE8" w:rsidP="001A2C07">
            <w:pPr>
              <w:spacing w:after="60" w:line="250" w:lineRule="auto"/>
            </w:pPr>
            <w:r>
              <w:rPr>
                <w:b/>
                <w:bCs/>
              </w:rPr>
              <w:lastRenderedPageBreak/>
              <w:t>Functional accountabilities</w:t>
            </w:r>
          </w:p>
        </w:tc>
        <w:tc>
          <w:tcPr>
            <w:tcW w:w="72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7C9E108" w14:textId="77777777" w:rsidR="00181EE8" w:rsidRDefault="00181EE8" w:rsidP="001A2C07">
            <w:pPr>
              <w:pStyle w:val="ListParagraph"/>
              <w:numPr>
                <w:ilvl w:val="0"/>
                <w:numId w:val="1"/>
              </w:numPr>
              <w:spacing w:after="40" w:line="250" w:lineRule="auto"/>
              <w:contextualSpacing w:val="0"/>
            </w:pPr>
            <w:r>
              <w:t>Deliver treasury and cash operations under the direction of the Head of Investment Operations.</w:t>
            </w:r>
          </w:p>
          <w:p w14:paraId="76CAD56E" w14:textId="77777777" w:rsidR="00181EE8" w:rsidRDefault="00181EE8" w:rsidP="001A2C07">
            <w:pPr>
              <w:pStyle w:val="ListParagraph"/>
              <w:numPr>
                <w:ilvl w:val="0"/>
                <w:numId w:val="1"/>
              </w:numPr>
              <w:spacing w:after="40" w:line="250" w:lineRule="auto"/>
              <w:contextualSpacing w:val="0"/>
            </w:pPr>
            <w:r>
              <w:t>Maintain the separation between the investment function’s decision and instruction and this function’s validation, execution and control.</w:t>
            </w:r>
          </w:p>
          <w:p w14:paraId="5E6AE1E2" w14:textId="77777777" w:rsidR="00181EE8" w:rsidRDefault="00181EE8" w:rsidP="001A2C07">
            <w:pPr>
              <w:pStyle w:val="ListParagraph"/>
              <w:numPr>
                <w:ilvl w:val="0"/>
                <w:numId w:val="1"/>
              </w:numPr>
              <w:spacing w:after="40" w:line="250" w:lineRule="auto"/>
              <w:contextualSpacing w:val="0"/>
            </w:pPr>
            <w:r>
              <w:t>Maintain the boundary with the Finance Manager on corporate cash and the corporate payment run.</w:t>
            </w:r>
          </w:p>
        </w:tc>
      </w:tr>
      <w:tr w:rsidR="00181EE8" w14:paraId="74790852" w14:textId="77777777" w:rsidTr="001A2C07">
        <w:tc>
          <w:tcPr>
            <w:tcW w:w="21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54AE43F6" w14:textId="77777777" w:rsidR="00181EE8" w:rsidRDefault="00181EE8" w:rsidP="001A2C07">
            <w:pPr>
              <w:spacing w:after="60" w:line="250" w:lineRule="auto"/>
            </w:pPr>
            <w:r>
              <w:rPr>
                <w:b/>
                <w:bCs/>
              </w:rPr>
              <w:t>Knowledge, skills and experience</w:t>
            </w:r>
          </w:p>
        </w:tc>
        <w:tc>
          <w:tcPr>
            <w:tcW w:w="72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C721A32" w14:textId="77777777" w:rsidR="00181EE8" w:rsidRDefault="00181EE8" w:rsidP="001A2C07">
            <w:pPr>
              <w:pStyle w:val="ListParagraph"/>
              <w:numPr>
                <w:ilvl w:val="0"/>
                <w:numId w:val="1"/>
              </w:numPr>
              <w:spacing w:after="40" w:line="250" w:lineRule="auto"/>
              <w:contextualSpacing w:val="0"/>
            </w:pPr>
            <w:r>
              <w:t>Experience of operating within an FCA-regulated financial services firm.</w:t>
            </w:r>
          </w:p>
          <w:p w14:paraId="0063C43D" w14:textId="77777777" w:rsidR="00181EE8" w:rsidRDefault="00181EE8" w:rsidP="001A2C07">
            <w:pPr>
              <w:pStyle w:val="ListParagraph"/>
              <w:numPr>
                <w:ilvl w:val="0"/>
                <w:numId w:val="1"/>
              </w:numPr>
              <w:spacing w:after="40" w:line="250" w:lineRule="auto"/>
              <w:contextualSpacing w:val="0"/>
            </w:pPr>
            <w:r>
              <w:t>Demonstrable experience of multi-entity, multi-currency cash forecasting and liquidity monitoring against policy limits.</w:t>
            </w:r>
          </w:p>
          <w:p w14:paraId="0E6C03FF" w14:textId="77777777" w:rsidR="00181EE8" w:rsidRDefault="00181EE8" w:rsidP="001A2C07">
            <w:pPr>
              <w:pStyle w:val="ListParagraph"/>
              <w:numPr>
                <w:ilvl w:val="0"/>
                <w:numId w:val="1"/>
              </w:numPr>
              <w:spacing w:after="40" w:line="250" w:lineRule="auto"/>
              <w:contextualSpacing w:val="0"/>
            </w:pPr>
            <w:r>
              <w:t>Experience of operating a payment control environment, including delegated authority, dual authorisation and callback verification.</w:t>
            </w:r>
          </w:p>
          <w:p w14:paraId="60E20B14" w14:textId="77777777" w:rsidR="00181EE8" w:rsidRDefault="00181EE8" w:rsidP="001A2C07">
            <w:pPr>
              <w:pStyle w:val="ListParagraph"/>
              <w:numPr>
                <w:ilvl w:val="0"/>
                <w:numId w:val="1"/>
              </w:numPr>
              <w:spacing w:after="40" w:line="250" w:lineRule="auto"/>
              <w:contextualSpacing w:val="0"/>
            </w:pPr>
            <w:r>
              <w:t>Working knowledge of custodian cash operations and of depositary cash flow monitoring obligations under AIFMD.</w:t>
            </w:r>
          </w:p>
          <w:p w14:paraId="5ACFE45F" w14:textId="77777777" w:rsidR="00181EE8" w:rsidRDefault="00181EE8" w:rsidP="001A2C07">
            <w:pPr>
              <w:pStyle w:val="ListParagraph"/>
              <w:numPr>
                <w:ilvl w:val="0"/>
                <w:numId w:val="1"/>
              </w:numPr>
              <w:spacing w:after="40" w:line="250" w:lineRule="auto"/>
              <w:contextualSpacing w:val="0"/>
            </w:pPr>
            <w:r>
              <w:t>Experience of collateral and margin management, and of FX and hedging operations, is desirable.</w:t>
            </w:r>
          </w:p>
        </w:tc>
      </w:tr>
    </w:tbl>
    <w:p w14:paraId="62411CA3" w14:textId="77777777" w:rsidR="00181EE8" w:rsidRDefault="00181EE8" w:rsidP="00181EE8">
      <w:pPr>
        <w:spacing w:after="120" w:line="250" w:lineRule="auto"/>
      </w:pP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4680"/>
        <w:gridCol w:w="4680"/>
      </w:tblGrid>
      <w:tr w:rsidR="00181EE8" w14:paraId="1B0B7078" w14:textId="77777777" w:rsidTr="001A2C07">
        <w:tc>
          <w:tcPr>
            <w:tcW w:w="9360" w:type="dxa"/>
            <w:gridSpan w:val="2"/>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76F473CD" w14:textId="77777777" w:rsidR="00181EE8" w:rsidRDefault="00181EE8" w:rsidP="001A2C07">
            <w:pPr>
              <w:spacing w:after="60" w:line="250" w:lineRule="auto"/>
            </w:pPr>
            <w:r>
              <w:rPr>
                <w:b/>
                <w:bCs/>
              </w:rPr>
              <w:t>KEY INTERACTIONS</w:t>
            </w:r>
          </w:p>
        </w:tc>
      </w:tr>
      <w:tr w:rsidR="00181EE8" w14:paraId="133948D2" w14:textId="77777777" w:rsidTr="001A2C07">
        <w:tc>
          <w:tcPr>
            <w:tcW w:w="468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20E65BC6" w14:textId="77777777" w:rsidR="00181EE8" w:rsidRDefault="00181EE8" w:rsidP="001A2C07">
            <w:pPr>
              <w:spacing w:after="60" w:line="250" w:lineRule="auto"/>
            </w:pPr>
            <w:r>
              <w:rPr>
                <w:b/>
                <w:bCs/>
              </w:rPr>
              <w:t>Internal</w:t>
            </w:r>
          </w:p>
        </w:tc>
        <w:tc>
          <w:tcPr>
            <w:tcW w:w="468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405B8CE7" w14:textId="77777777" w:rsidR="00181EE8" w:rsidRDefault="00181EE8" w:rsidP="001A2C07">
            <w:pPr>
              <w:spacing w:after="60" w:line="250" w:lineRule="auto"/>
            </w:pPr>
            <w:r>
              <w:rPr>
                <w:b/>
                <w:bCs/>
              </w:rPr>
              <w:t>External</w:t>
            </w:r>
          </w:p>
        </w:tc>
      </w:tr>
      <w:tr w:rsidR="00181EE8" w14:paraId="7613FF24" w14:textId="77777777" w:rsidTr="001A2C07">
        <w:tc>
          <w:tcPr>
            <w:tcW w:w="468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7AB5E08" w14:textId="77777777" w:rsidR="00181EE8" w:rsidRDefault="00181EE8" w:rsidP="001A2C07">
            <w:pPr>
              <w:pStyle w:val="ListParagraph"/>
              <w:numPr>
                <w:ilvl w:val="0"/>
                <w:numId w:val="1"/>
              </w:numPr>
              <w:spacing w:after="40" w:line="250" w:lineRule="auto"/>
              <w:contextualSpacing w:val="0"/>
            </w:pPr>
            <w:r>
              <w:t>Head of Investment Operations</w:t>
            </w:r>
          </w:p>
          <w:p w14:paraId="24432629" w14:textId="77777777" w:rsidR="00181EE8" w:rsidRDefault="00181EE8" w:rsidP="001A2C07">
            <w:pPr>
              <w:pStyle w:val="ListParagraph"/>
              <w:numPr>
                <w:ilvl w:val="0"/>
                <w:numId w:val="1"/>
              </w:numPr>
              <w:spacing w:after="40" w:line="250" w:lineRule="auto"/>
              <w:contextualSpacing w:val="0"/>
            </w:pPr>
            <w:r>
              <w:t>Chief Investment Officer and investment teams</w:t>
            </w:r>
          </w:p>
          <w:p w14:paraId="3F1BB0C9" w14:textId="77777777" w:rsidR="00181EE8" w:rsidRDefault="00181EE8" w:rsidP="001A2C07">
            <w:pPr>
              <w:pStyle w:val="ListParagraph"/>
              <w:numPr>
                <w:ilvl w:val="0"/>
                <w:numId w:val="1"/>
              </w:numPr>
              <w:spacing w:after="40" w:line="250" w:lineRule="auto"/>
              <w:contextualSpacing w:val="0"/>
            </w:pPr>
            <w:r>
              <w:t>Trade Operations &amp; Asset Servicing Manager</w:t>
            </w:r>
          </w:p>
          <w:p w14:paraId="2459EA36" w14:textId="77777777" w:rsidR="00181EE8" w:rsidRDefault="00181EE8" w:rsidP="001A2C07">
            <w:pPr>
              <w:pStyle w:val="ListParagraph"/>
              <w:numPr>
                <w:ilvl w:val="0"/>
                <w:numId w:val="1"/>
              </w:numPr>
              <w:spacing w:after="40" w:line="250" w:lineRule="auto"/>
              <w:contextualSpacing w:val="0"/>
            </w:pPr>
            <w:r>
              <w:t>Fund Control Manager</w:t>
            </w:r>
          </w:p>
          <w:p w14:paraId="287ACF45" w14:textId="77777777" w:rsidR="00181EE8" w:rsidRDefault="00181EE8" w:rsidP="001A2C07">
            <w:pPr>
              <w:pStyle w:val="ListParagraph"/>
              <w:numPr>
                <w:ilvl w:val="0"/>
                <w:numId w:val="1"/>
              </w:numPr>
              <w:spacing w:after="40" w:line="250" w:lineRule="auto"/>
              <w:contextualSpacing w:val="0"/>
            </w:pPr>
            <w:r>
              <w:t>Finance Director and Finance Manager</w:t>
            </w:r>
          </w:p>
          <w:p w14:paraId="0A6E3FA5" w14:textId="77777777" w:rsidR="00181EE8" w:rsidRDefault="00181EE8" w:rsidP="001A2C07">
            <w:pPr>
              <w:pStyle w:val="ListParagraph"/>
              <w:numPr>
                <w:ilvl w:val="0"/>
                <w:numId w:val="1"/>
              </w:numPr>
              <w:spacing w:after="40" w:line="250" w:lineRule="auto"/>
              <w:contextualSpacing w:val="0"/>
            </w:pPr>
            <w:r>
              <w:t>Chief Risk Officer</w:t>
            </w:r>
          </w:p>
          <w:p w14:paraId="428C4B8C" w14:textId="77777777" w:rsidR="00181EE8" w:rsidRDefault="00181EE8" w:rsidP="001A2C07">
            <w:pPr>
              <w:pStyle w:val="ListParagraph"/>
              <w:numPr>
                <w:ilvl w:val="0"/>
                <w:numId w:val="1"/>
              </w:numPr>
              <w:spacing w:after="40" w:line="250" w:lineRule="auto"/>
              <w:contextualSpacing w:val="0"/>
            </w:pPr>
            <w:r>
              <w:t>Operating Committee</w:t>
            </w:r>
          </w:p>
        </w:tc>
        <w:tc>
          <w:tcPr>
            <w:tcW w:w="468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B3B12F4" w14:textId="77777777" w:rsidR="00181EE8" w:rsidRDefault="00181EE8" w:rsidP="001A2C07">
            <w:pPr>
              <w:pStyle w:val="ListParagraph"/>
              <w:numPr>
                <w:ilvl w:val="0"/>
                <w:numId w:val="1"/>
              </w:numPr>
              <w:spacing w:after="40" w:line="250" w:lineRule="auto"/>
              <w:contextualSpacing w:val="0"/>
            </w:pPr>
            <w:r>
              <w:t>Banks and money market counterparties</w:t>
            </w:r>
          </w:p>
          <w:p w14:paraId="4452CCFE" w14:textId="77777777" w:rsidR="00181EE8" w:rsidRDefault="00181EE8" w:rsidP="001A2C07">
            <w:pPr>
              <w:pStyle w:val="ListParagraph"/>
              <w:numPr>
                <w:ilvl w:val="0"/>
                <w:numId w:val="1"/>
              </w:numPr>
              <w:spacing w:after="40" w:line="250" w:lineRule="auto"/>
              <w:contextualSpacing w:val="0"/>
            </w:pPr>
            <w:r>
              <w:t>Custodians</w:t>
            </w:r>
          </w:p>
          <w:p w14:paraId="378F0883" w14:textId="77777777" w:rsidR="00181EE8" w:rsidRDefault="00181EE8" w:rsidP="001A2C07">
            <w:pPr>
              <w:pStyle w:val="ListParagraph"/>
              <w:numPr>
                <w:ilvl w:val="0"/>
                <w:numId w:val="1"/>
              </w:numPr>
              <w:spacing w:after="40" w:line="250" w:lineRule="auto"/>
              <w:contextualSpacing w:val="0"/>
            </w:pPr>
            <w:r>
              <w:t>Depositary</w:t>
            </w:r>
          </w:p>
          <w:p w14:paraId="05465413" w14:textId="77777777" w:rsidR="00181EE8" w:rsidRDefault="00181EE8" w:rsidP="001A2C07">
            <w:pPr>
              <w:pStyle w:val="ListParagraph"/>
              <w:numPr>
                <w:ilvl w:val="0"/>
                <w:numId w:val="1"/>
              </w:numPr>
              <w:spacing w:after="40" w:line="250" w:lineRule="auto"/>
              <w:contextualSpacing w:val="0"/>
            </w:pPr>
            <w:r>
              <w:t>FX and derivative counterparties</w:t>
            </w:r>
          </w:p>
        </w:tc>
      </w:tr>
    </w:tbl>
    <w:p w14:paraId="783008A7" w14:textId="77777777" w:rsidR="00181EE8" w:rsidRDefault="00181EE8" w:rsidP="00181EE8">
      <w:pPr>
        <w:spacing w:after="140" w:line="250" w:lineRule="auto"/>
      </w:pPr>
    </w:p>
    <w:p w14:paraId="65C8E32E" w14:textId="77777777" w:rsidR="00181EE8" w:rsidRDefault="00181EE8" w:rsidP="00181EE8">
      <w:pPr>
        <w:spacing w:after="80" w:line="250" w:lineRule="auto"/>
      </w:pPr>
      <w:r>
        <w:rPr>
          <w:b/>
          <w:bCs/>
        </w:rPr>
        <w:t>ACKNOWLEDGEMENT</w:t>
      </w: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9360"/>
      </w:tblGrid>
      <w:tr w:rsidR="00181EE8" w14:paraId="796E15E3" w14:textId="77777777" w:rsidTr="001A2C07">
        <w:tc>
          <w:tcPr>
            <w:tcW w:w="936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66C046EE" w14:textId="77777777" w:rsidR="00181EE8" w:rsidRDefault="00181EE8" w:rsidP="001A2C07">
            <w:pPr>
              <w:spacing w:after="60" w:line="250" w:lineRule="auto"/>
            </w:pPr>
            <w:r>
              <w:rPr>
                <w:b/>
                <w:bCs/>
              </w:rPr>
              <w:lastRenderedPageBreak/>
              <w:t>I CERTIFY THAT I HAVE READ THIS JOB DESCRIPTION, IT HAS BEEN EXPLAINED TO ME AND I UNDERSTAND MY DUTIES AND RESPONSIBILITIES AS STATED HEREIN.</w:t>
            </w:r>
          </w:p>
        </w:tc>
      </w:tr>
      <w:tr w:rsidR="00181EE8" w14:paraId="3E241E79" w14:textId="77777777" w:rsidTr="001A2C07">
        <w:tc>
          <w:tcPr>
            <w:tcW w:w="9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F4AA838" w14:textId="77777777" w:rsidR="00181EE8" w:rsidRDefault="00181EE8" w:rsidP="001A2C07">
            <w:pPr>
              <w:spacing w:after="60" w:line="250" w:lineRule="auto"/>
            </w:pPr>
            <w:r>
              <w:rPr>
                <w:b/>
                <w:bCs/>
              </w:rPr>
              <w:t>Job Holder:                                                                                    Date:</w:t>
            </w:r>
          </w:p>
        </w:tc>
      </w:tr>
      <w:tr w:rsidR="00181EE8" w14:paraId="626A20B9" w14:textId="77777777" w:rsidTr="001A2C07">
        <w:tc>
          <w:tcPr>
            <w:tcW w:w="9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AB1CF4B" w14:textId="77777777" w:rsidR="00181EE8" w:rsidRDefault="00181EE8" w:rsidP="001A2C07">
            <w:pPr>
              <w:spacing w:after="60" w:line="250" w:lineRule="auto"/>
            </w:pPr>
            <w:r>
              <w:rPr>
                <w:b/>
                <w:bCs/>
              </w:rPr>
              <w:t>Head of Department:                                                                    Date:</w:t>
            </w:r>
          </w:p>
        </w:tc>
      </w:tr>
    </w:tbl>
    <w:p w14:paraId="3E69D0B0" w14:textId="151E8E5C" w:rsidR="00DE4071" w:rsidRDefault="00DE4071"/>
    <w:sectPr w:rsidR="00DE40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1456980"/>
    <w:multiLevelType w:val="hybridMultilevel"/>
    <w:tmpl w:val="55FACE44"/>
    <w:lvl w:ilvl="0" w:tplc="B0308EC2">
      <w:start w:val="1"/>
      <w:numFmt w:val="bullet"/>
      <w:lvlText w:val="●"/>
      <w:lvlJc w:val="left"/>
      <w:pPr>
        <w:ind w:left="720" w:hanging="360"/>
      </w:pPr>
    </w:lvl>
    <w:lvl w:ilvl="1" w:tplc="19B6C6BC">
      <w:start w:val="1"/>
      <w:numFmt w:val="bullet"/>
      <w:lvlText w:val="○"/>
      <w:lvlJc w:val="left"/>
      <w:pPr>
        <w:ind w:left="1440" w:hanging="360"/>
      </w:pPr>
    </w:lvl>
    <w:lvl w:ilvl="2" w:tplc="D4C29E76">
      <w:start w:val="1"/>
      <w:numFmt w:val="bullet"/>
      <w:lvlText w:val="■"/>
      <w:lvlJc w:val="left"/>
      <w:pPr>
        <w:ind w:left="2160" w:hanging="360"/>
      </w:pPr>
    </w:lvl>
    <w:lvl w:ilvl="3" w:tplc="9E10421A">
      <w:start w:val="1"/>
      <w:numFmt w:val="bullet"/>
      <w:lvlText w:val="●"/>
      <w:lvlJc w:val="left"/>
      <w:pPr>
        <w:ind w:left="2880" w:hanging="360"/>
      </w:pPr>
    </w:lvl>
    <w:lvl w:ilvl="4" w:tplc="30FEC716">
      <w:start w:val="1"/>
      <w:numFmt w:val="bullet"/>
      <w:lvlText w:val="○"/>
      <w:lvlJc w:val="left"/>
      <w:pPr>
        <w:ind w:left="3600" w:hanging="360"/>
      </w:pPr>
    </w:lvl>
    <w:lvl w:ilvl="5" w:tplc="3B966A42">
      <w:start w:val="1"/>
      <w:numFmt w:val="bullet"/>
      <w:lvlText w:val="■"/>
      <w:lvlJc w:val="left"/>
      <w:pPr>
        <w:ind w:left="4320" w:hanging="360"/>
      </w:pPr>
    </w:lvl>
    <w:lvl w:ilvl="6" w:tplc="C6C4C1D8">
      <w:start w:val="1"/>
      <w:numFmt w:val="bullet"/>
      <w:lvlText w:val="●"/>
      <w:lvlJc w:val="left"/>
      <w:pPr>
        <w:ind w:left="5040" w:hanging="360"/>
      </w:pPr>
    </w:lvl>
    <w:lvl w:ilvl="7" w:tplc="241231EC">
      <w:start w:val="1"/>
      <w:numFmt w:val="bullet"/>
      <w:lvlText w:val="●"/>
      <w:lvlJc w:val="left"/>
      <w:pPr>
        <w:ind w:left="5760" w:hanging="360"/>
      </w:pPr>
    </w:lvl>
    <w:lvl w:ilvl="8" w:tplc="B55C2DB8">
      <w:start w:val="1"/>
      <w:numFmt w:val="bullet"/>
      <w:lvlText w:val="●"/>
      <w:lvlJc w:val="left"/>
      <w:pPr>
        <w:ind w:left="6480" w:hanging="360"/>
      </w:pPr>
    </w:lvl>
  </w:abstractNum>
  <w:num w:numId="1" w16cid:durableId="39350412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EE8"/>
    <w:rsid w:val="000043B7"/>
    <w:rsid w:val="001152D3"/>
    <w:rsid w:val="00181EE8"/>
    <w:rsid w:val="002D37F0"/>
    <w:rsid w:val="00506B50"/>
    <w:rsid w:val="007473B8"/>
    <w:rsid w:val="00C53A91"/>
    <w:rsid w:val="00DE4071"/>
    <w:rsid w:val="00E76E06"/>
    <w:rsid w:val="00FD35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80809CF"/>
  <w15:chartTrackingRefBased/>
  <w15:docId w15:val="{86277478-1B8D-E340-83D5-8DAFE016B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ajorHAnsi" w:eastAsiaTheme="minorHAnsi" w:hAnsiTheme="majorHAnsi" w:cs="Arial"/>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EE8"/>
    <w:rPr>
      <w:rFonts w:ascii="Arial" w:eastAsia="Arial" w:hAnsi="Arial"/>
      <w:color w:val="000000"/>
      <w:kern w:val="0"/>
      <w:sz w:val="19"/>
      <w:szCs w:val="19"/>
      <w:lang w:eastAsia="en-GB"/>
      <w14:ligatures w14:val="none"/>
    </w:rPr>
  </w:style>
  <w:style w:type="paragraph" w:styleId="Heading1">
    <w:name w:val="heading 1"/>
    <w:basedOn w:val="Normal"/>
    <w:next w:val="Normal"/>
    <w:link w:val="Heading1Char"/>
    <w:uiPriority w:val="9"/>
    <w:qFormat/>
    <w:rsid w:val="00181EE8"/>
    <w:pPr>
      <w:keepNext/>
      <w:keepLines/>
      <w:spacing w:before="360" w:after="80"/>
      <w:outlineLvl w:val="0"/>
    </w:pPr>
    <w:rPr>
      <w:rFonts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1EE8"/>
    <w:pPr>
      <w:keepNext/>
      <w:keepLines/>
      <w:spacing w:before="160" w:after="80"/>
      <w:outlineLvl w:val="1"/>
    </w:pPr>
    <w:rPr>
      <w:rFonts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1EE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1EE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81EE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81EE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81EE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81EE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81EE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1EE8"/>
    <w:rPr>
      <w:rFonts w:eastAsiaTheme="majorEastAsia"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1EE8"/>
    <w:rPr>
      <w:rFonts w:eastAsiaTheme="majorEastAsia"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1EE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1EE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81EE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81EE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81EE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81EE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81EE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81EE8"/>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181EE8"/>
    <w:rPr>
      <w:rFonts w:eastAsiaTheme="majorEastAsia" w:cstheme="majorBidi"/>
      <w:spacing w:val="-10"/>
      <w:kern w:val="28"/>
      <w:sz w:val="56"/>
      <w:szCs w:val="56"/>
    </w:rPr>
  </w:style>
  <w:style w:type="paragraph" w:styleId="Subtitle">
    <w:name w:val="Subtitle"/>
    <w:basedOn w:val="Normal"/>
    <w:next w:val="Normal"/>
    <w:link w:val="SubtitleChar"/>
    <w:uiPriority w:val="11"/>
    <w:qFormat/>
    <w:rsid w:val="00181EE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1EE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81EE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81EE8"/>
    <w:rPr>
      <w:i/>
      <w:iCs/>
      <w:color w:val="404040" w:themeColor="text1" w:themeTint="BF"/>
    </w:rPr>
  </w:style>
  <w:style w:type="paragraph" w:styleId="ListParagraph">
    <w:name w:val="List Paragraph"/>
    <w:basedOn w:val="Normal"/>
    <w:qFormat/>
    <w:rsid w:val="00181EE8"/>
    <w:pPr>
      <w:ind w:left="720"/>
      <w:contextualSpacing/>
    </w:pPr>
  </w:style>
  <w:style w:type="character" w:styleId="IntenseEmphasis">
    <w:name w:val="Intense Emphasis"/>
    <w:basedOn w:val="DefaultParagraphFont"/>
    <w:uiPriority w:val="21"/>
    <w:qFormat/>
    <w:rsid w:val="00181EE8"/>
    <w:rPr>
      <w:i/>
      <w:iCs/>
      <w:color w:val="0F4761" w:themeColor="accent1" w:themeShade="BF"/>
    </w:rPr>
  </w:style>
  <w:style w:type="paragraph" w:styleId="IntenseQuote">
    <w:name w:val="Intense Quote"/>
    <w:basedOn w:val="Normal"/>
    <w:next w:val="Normal"/>
    <w:link w:val="IntenseQuoteChar"/>
    <w:uiPriority w:val="30"/>
    <w:qFormat/>
    <w:rsid w:val="00181E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1EE8"/>
    <w:rPr>
      <w:i/>
      <w:iCs/>
      <w:color w:val="0F4761" w:themeColor="accent1" w:themeShade="BF"/>
    </w:rPr>
  </w:style>
  <w:style w:type="character" w:styleId="IntenseReference">
    <w:name w:val="Intense Reference"/>
    <w:basedOn w:val="DefaultParagraphFont"/>
    <w:uiPriority w:val="32"/>
    <w:qFormat/>
    <w:rsid w:val="00181E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d57eeeb9-8e4f-483d-ba57-c397ddd58517"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717</Words>
  <Characters>4435</Characters>
  <Application>Microsoft Office Word</Application>
  <DocSecurity>0</DocSecurity>
  <Lines>110</Lines>
  <Paragraphs>67</Paragraphs>
  <ScaleCrop>false</ScaleCrop>
  <Company/>
  <LinksUpToDate>false</LinksUpToDate>
  <CharactersWithSpaces>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Nathaniel Delo</dc:creator>
  <cp:keywords/>
  <dc:description/>
  <cp:lastModifiedBy>Nathaniel Delo</cp:lastModifiedBy>
  <cp:revision>1</cp:revision>
  <dcterms:created xsi:type="dcterms:W3CDTF">2026-09-17T09:43:00Z</dcterms:created>
  <dcterms:modified xsi:type="dcterms:W3CDTF">2026-09-17T09:44:00Z</dcterms:modified>
</cp:coreProperties>
</file>