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pPr>
        <w:pBdr>
          <w:top w:val="nil"/>
          <w:left w:val="nil"/>
          <w:bottom w:val="nil"/>
          <w:right w:val="nil"/>
          <w:between w:val="nil"/>
        </w:pBdr>
        <w:spacing w:line="240" w:lineRule="auto"/>
        <w:ind w:leftChars="-295" w:left="-708" w:right="-425" w:firstLine="0"/>
        <w:jc w:val="right"/>
        <w:rPr>
          <w:b/>
          <w:noProof/>
          <w:color w:val="000000"/>
        </w:rPr>
      </w:pPr>
      <w:r>
        <w:rPr>
          <w:rFonts w:ascii="Times New Roman" w:eastAsia="Times New Roman" w:hAnsi="Times New Roman" w:cs="Times New Roman"/>
          <w:noProof/>
          <w:snapToGrid w:val="0"/>
          <w:color w:val="000000"/>
          <w:w w:val="0"/>
          <w:sz w:val="0"/>
          <w:szCs w:val="0"/>
          <w:u w:color="000000"/>
          <w:bdr w:val="none" w:sz="0" w:space="0" w:color="000000"/>
          <w:shd w:val="clear" w:color="000000" w:fill="000000"/>
        </w:rPr>
        <mc:AlternateContent>
          <mc:Choice Requires="wps">
            <w:drawing>
              <wp:anchor distT="0" distB="0" distL="114300" distR="114300" simplePos="0" relativeHeight="251661824" behindDoc="0" locked="0" layoutInCell="1" allowOverlap="1">
                <wp:simplePos x="0" y="0"/>
                <wp:positionH relativeFrom="column">
                  <wp:posOffset>-71755</wp:posOffset>
                </wp:positionH>
                <wp:positionV relativeFrom="paragraph">
                  <wp:posOffset>-151130</wp:posOffset>
                </wp:positionV>
                <wp:extent cx="981075" cy="140398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3985"/>
                        </a:xfrm>
                        <a:prstGeom prst="rect">
                          <a:avLst/>
                        </a:prstGeom>
                        <a:solidFill>
                          <a:srgbClr val="FFFFFF"/>
                        </a:solidFill>
                        <a:ln w="9525">
                          <a:noFill/>
                          <a:miter lim="800000"/>
                          <a:headEnd/>
                          <a:tailEnd/>
                        </a:ln>
                      </wps:spPr>
                      <wps:txbx>
                        <w:txbxContent>
                          <w:p>
                            <w:pPr>
                              <w:ind w:left="0" w:hanging="2"/>
                            </w:pPr>
                            <w:r>
                              <w:rPr>
                                <w:rFonts w:ascii="Calibri" w:eastAsia="Times New Roman" w:hAnsi="Calibri" w:cs="Times New Roman"/>
                                <w:b/>
                                <w:noProof/>
                                <w:color w:val="000000"/>
                                <w:position w:val="0"/>
                                <w:sz w:val="22"/>
                                <w:szCs w:val="22"/>
                              </w:rPr>
                              <w:drawing>
                                <wp:inline distT="0" distB="0" distL="0" distR="0">
                                  <wp:extent cx="663893" cy="647700"/>
                                  <wp:effectExtent l="0" t="0" r="3175" b="0"/>
                                  <wp:docPr id="5" name="Picture 5" descr="E:\Godwin\Rights Respecting Schools Award\Gol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odwin\Rights Respecting Schools Award\Gold-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1158" cy="654788"/>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65pt;margin-top:-11.9pt;width:77.25pt;height:110.5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" stroked="f">
                <v:textbox style="mso-fit-shape-to-text:t">
                  <w:txbxContent>
                    <w:p w:rsidR="00C74008" w:rsidRDefault="00C74008" w:rsidP="00C74008">
                      <w:pPr>
                        <w:ind w:left="0" w:hanging="2"/>
                      </w:pPr>
                      <w:r w:rsidRPr="00C74008">
                        <w:rPr>
                          <w:rFonts w:ascii="Calibri" w:eastAsia="Times New Roman" w:hAnsi="Calibri" w:cs="Times New Roman"/>
                          <w:b/>
                          <w:noProof/>
                          <w:color w:val="000000"/>
                          <w:position w:val="0"/>
                          <w:sz w:val="22"/>
                          <w:szCs w:val="22"/>
                        </w:rPr>
                        <w:drawing>
                          <wp:inline distT="0" distB="0" distL="0" distR="0" wp14:anchorId="590456C2" wp14:editId="16812646">
                            <wp:extent cx="663893" cy="647700"/>
                            <wp:effectExtent l="0" t="0" r="3175" b="0"/>
                            <wp:docPr id="5" name="Picture 5" descr="E:\Godwin\Rights Respecting Schools Award\Gol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odwin\Rights Respecting Schools Award\Gold-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1158" cy="654788"/>
                                    </a:xfrm>
                                    <a:prstGeom prst="rect">
                                      <a:avLst/>
                                    </a:prstGeom>
                                    <a:noFill/>
                                    <a:ln>
                                      <a:noFill/>
                                    </a:ln>
                                  </pic:spPr>
                                </pic:pic>
                              </a:graphicData>
                            </a:graphic>
                          </wp:inline>
                        </w:drawing>
                      </w:r>
                    </w:p>
                  </w:txbxContent>
                </v:textbox>
              </v:shape>
            </w:pict>
          </mc:Fallback>
        </mc:AlternateContent>
      </w:r>
      <w:r>
        <w:rPr>
          <w:b/>
          <w:noProof/>
          <w:color w:val="000000"/>
        </w:rPr>
        <w:drawing>
          <wp:anchor distT="0" distB="0" distL="114300" distR="114300" simplePos="0" relativeHeight="251658752" behindDoc="0" locked="0" layoutInCell="1" allowOverlap="1">
            <wp:simplePos x="0" y="0"/>
            <wp:positionH relativeFrom="column">
              <wp:posOffset>4862195</wp:posOffset>
            </wp:positionH>
            <wp:positionV relativeFrom="paragraph">
              <wp:posOffset>-212789</wp:posOffset>
            </wp:positionV>
            <wp:extent cx="983615" cy="918863"/>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dwi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7684" cy="92266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pPr>
        <w:pBdr>
          <w:top w:val="nil"/>
          <w:left w:val="nil"/>
          <w:bottom w:val="nil"/>
          <w:right w:val="nil"/>
          <w:between w:val="nil"/>
        </w:pBdr>
        <w:spacing w:line="240" w:lineRule="auto"/>
        <w:ind w:left="0" w:hanging="2"/>
        <w:jc w:val="right"/>
        <w:rPr>
          <w:b/>
          <w:noProof/>
          <w:color w:val="000000"/>
        </w:rPr>
      </w:pPr>
    </w:p>
    <w:p>
      <w:pPr>
        <w:pBdr>
          <w:top w:val="nil"/>
          <w:left w:val="nil"/>
          <w:bottom w:val="nil"/>
          <w:right w:val="nil"/>
          <w:between w:val="nil"/>
        </w:pBdr>
        <w:spacing w:line="240" w:lineRule="auto"/>
        <w:ind w:left="0" w:hanging="2"/>
        <w:jc w:val="right"/>
        <w:rPr>
          <w:b/>
          <w:noProof/>
          <w:color w:val="000000"/>
        </w:rPr>
      </w:pPr>
    </w:p>
    <w:p>
      <w:pPr>
        <w:pBdr>
          <w:top w:val="nil"/>
          <w:left w:val="nil"/>
          <w:bottom w:val="nil"/>
          <w:right w:val="nil"/>
          <w:between w:val="nil"/>
        </w:pBdr>
        <w:spacing w:line="240" w:lineRule="auto"/>
        <w:ind w:left="0" w:hanging="2"/>
        <w:jc w:val="right"/>
        <w:rPr>
          <w:b/>
          <w:noProof/>
          <w:color w:val="000000"/>
        </w:rPr>
      </w:pPr>
    </w:p>
    <w:p>
      <w:pPr>
        <w:pBdr>
          <w:top w:val="nil"/>
          <w:left w:val="nil"/>
          <w:bottom w:val="nil"/>
          <w:right w:val="nil"/>
          <w:between w:val="nil"/>
        </w:pBdr>
        <w:spacing w:line="240" w:lineRule="auto"/>
        <w:ind w:left="0" w:hanging="2"/>
        <w:jc w:val="right"/>
        <w:rPr>
          <w:b/>
          <w:color w:val="000000"/>
          <w:u w:val="single"/>
        </w:rPr>
      </w:pPr>
    </w:p>
    <w:p>
      <w:pPr>
        <w:pBdr>
          <w:top w:val="nil"/>
          <w:left w:val="nil"/>
          <w:bottom w:val="nil"/>
          <w:right w:val="nil"/>
          <w:between w:val="nil"/>
        </w:pBdr>
        <w:spacing w:line="240" w:lineRule="auto"/>
        <w:ind w:left="0" w:hanging="2"/>
        <w:jc w:val="center"/>
        <w:rPr>
          <w:b/>
          <w:color w:val="000000"/>
          <w:u w:val="single"/>
        </w:rPr>
      </w:pPr>
      <w:r>
        <w:rPr>
          <w:b/>
          <w:color w:val="000000"/>
          <w:u w:val="single"/>
        </w:rPr>
        <w:t>Job Description</w:t>
      </w:r>
    </w:p>
    <w:p>
      <w:pPr>
        <w:ind w:left="0" w:hanging="2"/>
      </w:pPr>
    </w:p>
    <w:tbl>
      <w:tblPr>
        <w:tblStyle w:val="a6"/>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96"/>
        <w:gridCol w:w="4252"/>
      </w:tblGrid>
      <w:tr>
        <w:trPr>
          <w:trHeight w:val="907"/>
        </w:trPr>
        <w:tc>
          <w:tcPr>
            <w:tcW w:w="6096" w:type="dxa"/>
            <w:vAlign w:val="center"/>
          </w:tcPr>
          <w:p>
            <w:pPr>
              <w:pBdr>
                <w:top w:val="nil"/>
                <w:left w:val="nil"/>
                <w:bottom w:val="nil"/>
                <w:right w:val="nil"/>
                <w:between w:val="nil"/>
              </w:pBdr>
              <w:spacing w:line="240" w:lineRule="auto"/>
              <w:ind w:left="0" w:hanging="2"/>
              <w:rPr>
                <w:rFonts w:eastAsia="Arial" w:cs="Arial"/>
                <w:b/>
                <w:color w:val="000000"/>
                <w:szCs w:val="24"/>
              </w:rPr>
            </w:pPr>
            <w:r>
              <w:rPr>
                <w:rFonts w:eastAsia="Arial" w:cs="Arial"/>
                <w:b/>
                <w:color w:val="000000"/>
                <w:szCs w:val="24"/>
              </w:rPr>
              <w:t xml:space="preserve">Job Title: Site Supervisor       </w:t>
            </w:r>
          </w:p>
          <w:p>
            <w:pPr>
              <w:pBdr>
                <w:top w:val="nil"/>
                <w:left w:val="nil"/>
                <w:bottom w:val="nil"/>
                <w:right w:val="nil"/>
                <w:between w:val="nil"/>
              </w:pBdr>
              <w:spacing w:line="240" w:lineRule="auto"/>
              <w:ind w:left="0" w:hanging="2"/>
              <w:rPr>
                <w:rFonts w:eastAsia="Arial" w:cs="Arial"/>
                <w:b/>
                <w:color w:val="000000"/>
                <w:szCs w:val="24"/>
              </w:rPr>
            </w:pPr>
          </w:p>
          <w:p>
            <w:pPr>
              <w:pBdr>
                <w:top w:val="nil"/>
                <w:left w:val="nil"/>
                <w:bottom w:val="nil"/>
                <w:right w:val="nil"/>
                <w:between w:val="nil"/>
              </w:pBdr>
              <w:spacing w:line="240" w:lineRule="auto"/>
              <w:ind w:left="0" w:hanging="2"/>
              <w:rPr>
                <w:rFonts w:eastAsia="Arial" w:cs="Arial"/>
                <w:color w:val="000000"/>
                <w:szCs w:val="24"/>
              </w:rPr>
            </w:pPr>
          </w:p>
        </w:tc>
        <w:tc>
          <w:tcPr>
            <w:tcW w:w="4252" w:type="dxa"/>
          </w:tcPr>
          <w:p>
            <w:pPr>
              <w:ind w:left="0" w:hanging="2"/>
              <w:rPr>
                <w:color w:val="000000"/>
              </w:rPr>
            </w:pPr>
            <w:r>
              <w:rPr>
                <w:b/>
                <w:color w:val="000000"/>
              </w:rPr>
              <w:t xml:space="preserve">Reports to: </w:t>
            </w:r>
          </w:p>
          <w:p>
            <w:pPr>
              <w:ind w:left="0" w:hanging="2"/>
              <w:rPr>
                <w:color w:val="000000"/>
              </w:rPr>
            </w:pPr>
            <w:r>
              <w:rPr>
                <w:color w:val="000000"/>
              </w:rPr>
              <w:t xml:space="preserve">Head Teacher and School Business Manager </w:t>
            </w:r>
          </w:p>
          <w:p>
            <w:pPr>
              <w:ind w:left="0" w:hanging="2"/>
              <w:rPr>
                <w:color w:val="000000"/>
              </w:rPr>
            </w:pPr>
          </w:p>
        </w:tc>
      </w:tr>
      <w:tr>
        <w:trPr>
          <w:trHeight w:val="404"/>
        </w:trPr>
        <w:tc>
          <w:tcPr>
            <w:tcW w:w="10348" w:type="dxa"/>
            <w:gridSpan w:val="2"/>
            <w:vAlign w:val="center"/>
          </w:tcPr>
          <w:p>
            <w:pPr>
              <w:ind w:left="0" w:hanging="2"/>
              <w:rPr>
                <w:color w:val="000000"/>
              </w:rPr>
            </w:pPr>
            <w:r>
              <w:rPr>
                <w:b/>
                <w:color w:val="000000"/>
              </w:rPr>
              <w:t xml:space="preserve">Date last updated:   </w:t>
            </w:r>
          </w:p>
          <w:p>
            <w:pPr>
              <w:ind w:left="0" w:hanging="2"/>
              <w:rPr>
                <w:color w:val="000000"/>
              </w:rPr>
            </w:pPr>
            <w:r>
              <w:t>March 2022</w:t>
            </w:r>
          </w:p>
        </w:tc>
      </w:tr>
      <w:tr>
        <w:tc>
          <w:tcPr>
            <w:tcW w:w="10348" w:type="dxa"/>
            <w:gridSpan w:val="2"/>
          </w:tcPr>
          <w:p>
            <w:pPr>
              <w:ind w:left="0" w:hanging="2"/>
            </w:pPr>
            <w:r>
              <w:rPr>
                <w:b/>
              </w:rPr>
              <w:t>Grade:</w:t>
            </w:r>
          </w:p>
          <w:p>
            <w:pPr>
              <w:numPr>
                <w:ilvl w:val="0"/>
                <w:numId w:val="3"/>
              </w:numPr>
              <w:ind w:left="0" w:hanging="2"/>
            </w:pPr>
            <w:r>
              <w:t xml:space="preserve">Scale 5 </w:t>
            </w:r>
          </w:p>
          <w:p>
            <w:pPr>
              <w:numPr>
                <w:ilvl w:val="0"/>
                <w:numId w:val="3"/>
              </w:numPr>
              <w:ind w:left="0" w:hanging="2"/>
            </w:pPr>
            <w:r>
              <w:t>33.75 hours per week</w:t>
            </w:r>
          </w:p>
          <w:p>
            <w:pPr>
              <w:ind w:left="0" w:hanging="2"/>
            </w:pPr>
          </w:p>
        </w:tc>
      </w:tr>
    </w:tbl>
    <w:p>
      <w:pPr>
        <w:ind w:left="0" w:hanging="2"/>
        <w:rPr>
          <w:color w:val="00FF00"/>
        </w:rPr>
      </w:pPr>
    </w:p>
    <w:p>
      <w:pPr>
        <w:ind w:left="0" w:hanging="2"/>
        <w:rPr>
          <w:color w:val="00FF00"/>
        </w:rPr>
      </w:pPr>
    </w:p>
    <w:tbl>
      <w:tblPr>
        <w:tblStyle w:val="a7"/>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tc>
          <w:tcPr>
            <w:tcW w:w="10348" w:type="dxa"/>
          </w:tcPr>
          <w:p>
            <w:pPr>
              <w:pStyle w:val="Heading1"/>
              <w:ind w:left="0" w:hanging="2"/>
              <w:rPr>
                <w:color w:val="000000"/>
              </w:rPr>
            </w:pPr>
            <w:r>
              <w:rPr>
                <w:color w:val="000000"/>
              </w:rPr>
              <w:t>EQUALITY AND DIVERSITY</w:t>
            </w:r>
          </w:p>
          <w:p>
            <w:pPr>
              <w:ind w:left="0" w:hanging="2"/>
              <w:rPr>
                <w:color w:val="000000"/>
                <w:sz w:val="20"/>
                <w:szCs w:val="20"/>
              </w:rPr>
            </w:pPr>
            <w:r>
              <w:rPr>
                <w:color w:val="000000"/>
                <w:sz w:val="20"/>
                <w:szCs w:val="20"/>
              </w:rPr>
              <w:t>We are committed to and champion equality and diversity in all aspects of employment with the London Borough of Newham.  All employees are expected to understand and promote our equality and diversity policy in the course of their work.</w:t>
            </w:r>
          </w:p>
          <w:p>
            <w:pPr>
              <w:ind w:left="0" w:hanging="2"/>
              <w:rPr>
                <w:color w:val="000000"/>
              </w:rPr>
            </w:pPr>
          </w:p>
        </w:tc>
      </w:tr>
    </w:tbl>
    <w:p>
      <w:pPr>
        <w:ind w:left="0" w:hanging="2"/>
        <w:jc w:val="both"/>
      </w:pPr>
    </w:p>
    <w:p>
      <w:pPr>
        <w:ind w:leftChars="-296" w:left="-708" w:hanging="2"/>
        <w:jc w:val="both"/>
      </w:pPr>
      <w:r>
        <w:rPr>
          <w:b/>
        </w:rPr>
        <w:t>OVERALL PURPOSE OF JOB</w:t>
      </w:r>
    </w:p>
    <w:p>
      <w:pPr>
        <w:ind w:leftChars="-296" w:left="-708" w:hanging="2"/>
      </w:pPr>
    </w:p>
    <w:p>
      <w:pPr>
        <w:pBdr>
          <w:top w:val="nil"/>
          <w:left w:val="nil"/>
          <w:bottom w:val="nil"/>
          <w:right w:val="nil"/>
          <w:between w:val="nil"/>
        </w:pBdr>
        <w:spacing w:line="240" w:lineRule="auto"/>
        <w:ind w:leftChars="-296" w:left="-708" w:hanging="2"/>
        <w:jc w:val="both"/>
        <w:rPr>
          <w:color w:val="000000"/>
          <w:sz w:val="20"/>
          <w:szCs w:val="20"/>
        </w:rPr>
      </w:pPr>
      <w:r>
        <w:rPr>
          <w:color w:val="000000"/>
          <w:sz w:val="20"/>
          <w:szCs w:val="20"/>
        </w:rPr>
        <w:t>Under the direction of appropriate senior staff: effectively manage the maintenance, cleaning, security, heating and health and safety of the site and grounds. You are valued as part of the school support team and shall make a positive contribution to the ethos of the school, providing a high quality professional site management service. Please note there is no</w:t>
      </w:r>
      <w:r>
        <w:rPr>
          <w:sz w:val="20"/>
          <w:szCs w:val="20"/>
        </w:rPr>
        <w:t xml:space="preserve"> </w:t>
      </w:r>
      <w:r>
        <w:rPr>
          <w:color w:val="000000"/>
          <w:sz w:val="20"/>
          <w:szCs w:val="20"/>
        </w:rPr>
        <w:t xml:space="preserve">on-site accommodation available. </w:t>
      </w:r>
    </w:p>
    <w:p>
      <w:pPr>
        <w:ind w:left="0" w:hanging="2"/>
      </w:pPr>
    </w:p>
    <w:p>
      <w:pPr>
        <w:ind w:leftChars="-296" w:left="-708" w:hanging="2"/>
        <w:rPr>
          <w:color w:val="000000"/>
        </w:rPr>
      </w:pPr>
      <w:r>
        <w:rPr>
          <w:b/>
          <w:color w:val="000000"/>
        </w:rPr>
        <w:t>JOB CONTEXT</w:t>
      </w:r>
    </w:p>
    <w:p>
      <w:pPr>
        <w:ind w:leftChars="-296" w:left="-708" w:hanging="2"/>
        <w:rPr>
          <w:color w:val="000000"/>
        </w:rPr>
      </w:pPr>
    </w:p>
    <w:p>
      <w:pPr>
        <w:pStyle w:val="Heading2"/>
        <w:ind w:leftChars="-296" w:left="-708" w:hanging="2"/>
        <w:rPr>
          <w:sz w:val="20"/>
          <w:szCs w:val="20"/>
        </w:rPr>
      </w:pPr>
      <w:r>
        <w:rPr>
          <w:sz w:val="20"/>
          <w:szCs w:val="20"/>
        </w:rPr>
        <w:t>Main duties and responsibilities</w:t>
      </w:r>
    </w:p>
    <w:p>
      <w:pPr>
        <w:ind w:left="0" w:hanging="2"/>
        <w:jc w:val="both"/>
        <w:rPr>
          <w:sz w:val="20"/>
          <w:szCs w:val="20"/>
        </w:rPr>
      </w:pPr>
    </w:p>
    <w:p>
      <w:pPr>
        <w:numPr>
          <w:ilvl w:val="0"/>
          <w:numId w:val="4"/>
        </w:numPr>
        <w:ind w:leftChars="-296" w:left="-144" w:hangingChars="283" w:hanging="566"/>
        <w:jc w:val="both"/>
        <w:rPr>
          <w:sz w:val="20"/>
          <w:szCs w:val="20"/>
        </w:rPr>
      </w:pPr>
      <w:r>
        <w:rPr>
          <w:sz w:val="20"/>
          <w:szCs w:val="20"/>
        </w:rPr>
        <w:t>To be responsible for locking/unlocking school building and areas.</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To be responsible for the maintenance and upkeep of the premises, the buildings and the grounds, including determining in accordance with established guidelines whether repairs / maintenance should be undertaken directly or by contract services.</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To be responsible for ensuring the safe and efficient operation of mechanical, electrical, heating and water services on the premises, and to ensure safe levels of lighting, heating and ventilation are maintained.</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To carry out a wide range of handyperson duties using various skills e.g. carpentry, plumbing, glazing, changing lightbulbs, etc.</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To assist with regular security checks, maintain the security of the school and operate the alarms where appropriate.</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Operation of heating, plant, cooling and lighting systems.</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Assist with the receipt, distribution, collection and despatch of goods.</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Assist and participate in the organisation and movement of furniture within the building.</w:t>
      </w:r>
    </w:p>
    <w:p>
      <w:pPr>
        <w:ind w:leftChars="-296" w:left="-144" w:hangingChars="283" w:hanging="566"/>
        <w:jc w:val="both"/>
        <w:rPr>
          <w:sz w:val="20"/>
          <w:szCs w:val="20"/>
        </w:rPr>
      </w:pPr>
    </w:p>
    <w:p>
      <w:pPr>
        <w:numPr>
          <w:ilvl w:val="0"/>
          <w:numId w:val="4"/>
        </w:numPr>
        <w:ind w:leftChars="-296" w:left="-144" w:hangingChars="283" w:hanging="566"/>
        <w:jc w:val="both"/>
        <w:rPr>
          <w:sz w:val="20"/>
          <w:szCs w:val="20"/>
        </w:rPr>
      </w:pPr>
      <w:r>
        <w:rPr>
          <w:sz w:val="20"/>
          <w:szCs w:val="20"/>
        </w:rPr>
        <w:t>Maintain and arrange orderly and secure storage of supplies.</w:t>
      </w:r>
    </w:p>
    <w:p>
      <w:pPr>
        <w:ind w:leftChars="0" w:left="-144" w:firstLineChars="0" w:firstLine="0"/>
        <w:jc w:val="both"/>
        <w:rPr>
          <w:sz w:val="20"/>
          <w:szCs w:val="20"/>
        </w:rPr>
      </w:pPr>
    </w:p>
    <w:p>
      <w:pPr>
        <w:numPr>
          <w:ilvl w:val="0"/>
          <w:numId w:val="4"/>
        </w:numPr>
        <w:ind w:leftChars="-296" w:left="-144" w:hangingChars="283" w:hanging="566"/>
        <w:jc w:val="both"/>
        <w:rPr>
          <w:sz w:val="20"/>
          <w:szCs w:val="20"/>
        </w:rPr>
      </w:pPr>
      <w:r>
        <w:rPr>
          <w:sz w:val="20"/>
          <w:szCs w:val="20"/>
        </w:rPr>
        <w:t>Maintain accurate record keeping, including of all testing undertaken.</w:t>
      </w:r>
    </w:p>
    <w:p>
      <w:pPr>
        <w:ind w:left="0" w:hanging="2"/>
        <w:jc w:val="both"/>
        <w:rPr>
          <w:sz w:val="20"/>
          <w:szCs w:val="20"/>
        </w:rPr>
      </w:pPr>
    </w:p>
    <w:p>
      <w:pPr>
        <w:ind w:left="0" w:hanging="2"/>
        <w:jc w:val="both"/>
        <w:rPr>
          <w:sz w:val="20"/>
          <w:szCs w:val="20"/>
        </w:rPr>
      </w:pPr>
    </w:p>
    <w:p>
      <w:pPr>
        <w:pStyle w:val="Heading2"/>
        <w:ind w:leftChars="-296" w:left="-708" w:hanging="2"/>
        <w:rPr>
          <w:sz w:val="20"/>
          <w:szCs w:val="20"/>
        </w:rPr>
      </w:pPr>
      <w:r>
        <w:rPr>
          <w:sz w:val="20"/>
          <w:szCs w:val="20"/>
        </w:rPr>
        <w:lastRenderedPageBreak/>
        <w:t>Cleaning</w:t>
      </w:r>
    </w:p>
    <w:p>
      <w:pPr>
        <w:ind w:left="0" w:hanging="2"/>
        <w:jc w:val="both"/>
        <w:rPr>
          <w:sz w:val="20"/>
          <w:szCs w:val="20"/>
        </w:rPr>
      </w:pPr>
    </w:p>
    <w:p>
      <w:pPr>
        <w:numPr>
          <w:ilvl w:val="0"/>
          <w:numId w:val="4"/>
        </w:numPr>
        <w:ind w:leftChars="-296" w:left="-708" w:hanging="2"/>
        <w:jc w:val="both"/>
        <w:rPr>
          <w:sz w:val="20"/>
          <w:szCs w:val="20"/>
        </w:rPr>
      </w:pPr>
      <w:r>
        <w:rPr>
          <w:sz w:val="20"/>
          <w:szCs w:val="20"/>
        </w:rPr>
        <w:t>To ensure with School Business Manager that the cleaning of the premises is in accordance with agreed specification, monitoring the performance of contract staff and to be responsible for all emergency cleaning.</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liaise with the cleaner in charge on any cleaning issues.</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Collect and assemble waste for collection.</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Undertake cleaning duties including graffiti removal, litter-picking and removal of human and animal waste products as required.</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Undertake activities to maintain a safe and clean environment, e.g. gritting.</w:t>
      </w:r>
    </w:p>
    <w:p>
      <w:pPr>
        <w:pStyle w:val="Heading2"/>
        <w:ind w:leftChars="-296" w:left="-708" w:hanging="2"/>
        <w:rPr>
          <w:sz w:val="20"/>
          <w:szCs w:val="20"/>
        </w:rPr>
      </w:pPr>
    </w:p>
    <w:p>
      <w:pPr>
        <w:pStyle w:val="Heading2"/>
        <w:ind w:leftChars="-296" w:left="-708" w:hanging="2"/>
        <w:rPr>
          <w:sz w:val="20"/>
          <w:szCs w:val="20"/>
        </w:rPr>
      </w:pPr>
      <w:r>
        <w:rPr>
          <w:sz w:val="20"/>
          <w:szCs w:val="20"/>
        </w:rPr>
        <w:t>Security</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be responsible for the overall security arrangements of the premises including periodic reviews of site security and to consult with the police, Newham Security Services and others on measures to improve security.</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ensure staff are aware of the Council’s guidelines and procedures on security and the use of alarm systems.</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maintain a keyholding system for the school, and to arrange for access to the site by authorised persons.</w:t>
      </w:r>
    </w:p>
    <w:p>
      <w:pPr>
        <w:ind w:leftChars="-296" w:left="-708" w:hanging="2"/>
        <w:jc w:val="both"/>
        <w:rPr>
          <w:sz w:val="20"/>
          <w:szCs w:val="20"/>
        </w:rPr>
      </w:pPr>
    </w:p>
    <w:p>
      <w:pPr>
        <w:pStyle w:val="Heading2"/>
        <w:ind w:leftChars="-296" w:left="-708" w:hanging="2"/>
        <w:rPr>
          <w:sz w:val="20"/>
          <w:szCs w:val="20"/>
        </w:rPr>
      </w:pPr>
      <w:r>
        <w:rPr>
          <w:sz w:val="20"/>
          <w:szCs w:val="20"/>
        </w:rPr>
        <w:t>Health and Safety</w:t>
      </w:r>
    </w:p>
    <w:p>
      <w:pPr>
        <w:ind w:leftChars="-296" w:left="-708" w:hanging="2"/>
        <w:jc w:val="both"/>
        <w:rPr>
          <w:sz w:val="20"/>
          <w:szCs w:val="20"/>
        </w:rPr>
      </w:pP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ensure appropriate signposting throughout the premises, in accordance with agreed procedures.</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complete daily, weekly and termly Health and Safety checks as required.</w:t>
      </w:r>
    </w:p>
    <w:p>
      <w:pPr>
        <w:ind w:leftChars="-296" w:left="-708" w:hanging="2"/>
        <w:jc w:val="both"/>
        <w:rPr>
          <w:sz w:val="20"/>
          <w:szCs w:val="20"/>
        </w:rPr>
      </w:pPr>
    </w:p>
    <w:p>
      <w:pPr>
        <w:pStyle w:val="Heading2"/>
        <w:ind w:leftChars="-296" w:left="-708" w:hanging="2"/>
        <w:rPr>
          <w:sz w:val="20"/>
          <w:szCs w:val="20"/>
        </w:rPr>
      </w:pPr>
      <w:r>
        <w:rPr>
          <w:sz w:val="20"/>
          <w:szCs w:val="20"/>
        </w:rPr>
        <w:t>Building / Remodelling Works</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In conjunction with the School Business Manager/Head Teacher deal with contractors and consultants on all aspects of the building works, ensuring the on-going efficient and effective premises management and upkeep of the site.</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assist in the preparation and progress of new equipment/furniture orders and deliveries.</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work on own initiative, particularly during school holidays and in emergencies, taking all necessary action to ensure the security and maintenance of the site, and to prioritise the daily workload.</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ensure adequate site cover for the premises at all times.</w:t>
      </w:r>
    </w:p>
    <w:p>
      <w:pPr>
        <w:pStyle w:val="Heading2"/>
        <w:ind w:leftChars="-296" w:left="-708" w:hanging="2"/>
        <w:rPr>
          <w:sz w:val="20"/>
          <w:szCs w:val="20"/>
        </w:rPr>
      </w:pPr>
    </w:p>
    <w:p>
      <w:pPr>
        <w:pStyle w:val="Heading2"/>
        <w:ind w:leftChars="-296" w:left="-708" w:hanging="2"/>
        <w:rPr>
          <w:sz w:val="20"/>
          <w:szCs w:val="20"/>
        </w:rPr>
      </w:pPr>
      <w:r>
        <w:rPr>
          <w:sz w:val="20"/>
          <w:szCs w:val="20"/>
        </w:rPr>
        <w:t>General</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Attend and participate in relevant meetings, training and other learning activities and performance development as required.</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Be aware of and comply with policies and procedures relating to child protection, health, safety and security, confidentiality and GDPR, reporting all concerns to an appropriate person.</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Be aware of and support difference and ensure all pupils have equal access to opportunities to learn and develop. To demonstrate an understanding of and a commitment to equal opportunities and diversity and to standards of customer care.</w:t>
      </w:r>
    </w:p>
    <w:p>
      <w:pPr>
        <w:ind w:leftChars="-296" w:left="-708" w:hanging="2"/>
        <w:jc w:val="both"/>
        <w:rPr>
          <w:sz w:val="20"/>
          <w:szCs w:val="20"/>
        </w:rPr>
      </w:pPr>
    </w:p>
    <w:p>
      <w:pPr>
        <w:numPr>
          <w:ilvl w:val="0"/>
          <w:numId w:val="4"/>
        </w:numPr>
        <w:ind w:leftChars="-296" w:left="-708" w:hanging="2"/>
        <w:jc w:val="both"/>
        <w:rPr>
          <w:sz w:val="20"/>
          <w:szCs w:val="20"/>
        </w:rPr>
      </w:pPr>
      <w:r>
        <w:rPr>
          <w:sz w:val="20"/>
          <w:szCs w:val="20"/>
        </w:rPr>
        <w:t>To use computerised systems in accordance with agreed procedures.</w:t>
      </w:r>
    </w:p>
    <w:p>
      <w:pPr>
        <w:ind w:leftChars="-296" w:left="-708" w:hanging="2"/>
        <w:jc w:val="both"/>
        <w:rPr>
          <w:sz w:val="20"/>
          <w:szCs w:val="20"/>
        </w:rPr>
      </w:pPr>
    </w:p>
    <w:p>
      <w:pPr>
        <w:ind w:leftChars="-296" w:left="-708" w:hanging="2"/>
        <w:jc w:val="both"/>
        <w:rPr>
          <w:b/>
          <w:sz w:val="20"/>
          <w:szCs w:val="20"/>
          <w:u w:val="single"/>
        </w:rPr>
      </w:pPr>
    </w:p>
    <w:p>
      <w:pPr>
        <w:ind w:leftChars="-296" w:left="-708" w:hanging="2"/>
        <w:jc w:val="both"/>
        <w:rPr>
          <w:b/>
          <w:sz w:val="20"/>
          <w:szCs w:val="20"/>
          <w:u w:val="single"/>
        </w:rPr>
      </w:pPr>
    </w:p>
    <w:p>
      <w:pPr>
        <w:ind w:leftChars="-296" w:left="-708" w:hanging="2"/>
        <w:jc w:val="both"/>
        <w:rPr>
          <w:sz w:val="20"/>
          <w:szCs w:val="20"/>
          <w:u w:val="single"/>
        </w:rPr>
      </w:pPr>
      <w:r>
        <w:rPr>
          <w:b/>
          <w:sz w:val="20"/>
          <w:szCs w:val="20"/>
          <w:u w:val="single"/>
        </w:rPr>
        <w:t>Other</w:t>
      </w:r>
    </w:p>
    <w:p>
      <w:pPr>
        <w:ind w:leftChars="-296" w:left="-708" w:hanging="2"/>
        <w:rPr>
          <w:sz w:val="20"/>
          <w:szCs w:val="20"/>
        </w:rPr>
      </w:pPr>
    </w:p>
    <w:p>
      <w:pPr>
        <w:spacing w:after="200" w:line="276" w:lineRule="auto"/>
        <w:ind w:leftChars="-296" w:left="-708" w:hanging="2"/>
        <w:rPr>
          <w:sz w:val="20"/>
          <w:szCs w:val="20"/>
        </w:rPr>
      </w:pPr>
      <w:r>
        <w:rPr>
          <w:sz w:val="20"/>
          <w:szCs w:val="20"/>
        </w:rPr>
        <w:t>These are intended to be a guide to the range and level of work expected of the post holder.  It is not an exhaustive list of all tasks that may fall to the post holder and employees will be expected to carry out such reasonable duties, which may be required from time to time by the Head Teacher and or line manager.</w:t>
      </w:r>
    </w:p>
    <w:p>
      <w:pPr>
        <w:spacing w:after="200" w:line="276" w:lineRule="auto"/>
        <w:ind w:leftChars="-296" w:left="-708" w:hanging="2"/>
        <w:rPr>
          <w:sz w:val="22"/>
          <w:szCs w:val="22"/>
        </w:rPr>
      </w:pPr>
      <w:r>
        <w:rPr>
          <w:sz w:val="20"/>
          <w:szCs w:val="20"/>
        </w:rPr>
        <w:lastRenderedPageBreak/>
        <w:t>The post holder must carry out their duties with full regard to the School’s Equal Opportunities and Safeguarding Policies.</w:t>
      </w:r>
    </w:p>
    <w:sectPr>
      <w:pgSz w:w="11906" w:h="16838"/>
      <w:pgMar w:top="568" w:right="1274" w:bottom="567"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51AC"/>
    <w:multiLevelType w:val="multilevel"/>
    <w:tmpl w:val="01B8629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0EE80A85"/>
    <w:multiLevelType w:val="multilevel"/>
    <w:tmpl w:val="6BBC7862"/>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0A62F03"/>
    <w:multiLevelType w:val="multilevel"/>
    <w:tmpl w:val="9250A0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AEA0D76"/>
    <w:multiLevelType w:val="multilevel"/>
    <w:tmpl w:val="3112EE5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70EF429C"/>
    <w:multiLevelType w:val="multilevel"/>
    <w:tmpl w:val="5B50724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15:restartNumberingAfterBreak="0">
    <w:nsid w:val="74913D78"/>
    <w:multiLevelType w:val="multilevel"/>
    <w:tmpl w:val="B16ABDC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D0E6D-54C8-4698-B4ED-244505E4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ind w:left="2835" w:hanging="2835"/>
      <w:jc w:val="both"/>
    </w:pPr>
    <w:rPr>
      <w:b/>
    </w:rPr>
  </w:style>
  <w:style w:type="paragraph" w:styleId="Heading2">
    <w:name w:val="heading 2"/>
    <w:basedOn w:val="Normal"/>
    <w:next w:val="Normal"/>
    <w:uiPriority w:val="9"/>
    <w:unhideWhenUsed/>
    <w:qFormat/>
    <w:pPr>
      <w:keepNext/>
      <w:jc w:val="both"/>
      <w:outlineLvl w:val="1"/>
    </w:pPr>
    <w:rPr>
      <w:b/>
      <w:u w:val="single"/>
    </w:rPr>
  </w:style>
  <w:style w:type="paragraph" w:styleId="Heading3">
    <w:name w:val="heading 3"/>
    <w:basedOn w:val="Normal"/>
    <w:next w:val="Normal"/>
    <w:uiPriority w:val="9"/>
    <w:unhideWhenUsed/>
    <w:qFormat/>
    <w:pPr>
      <w:keepNext/>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aption">
    <w:name w:val="caption"/>
    <w:basedOn w:val="Normal"/>
    <w:next w:val="Normal"/>
    <w:pPr>
      <w:jc w:val="center"/>
    </w:pPr>
    <w:rPr>
      <w:b/>
      <w:u w:val="single"/>
    </w:rPr>
  </w:style>
  <w:style w:type="paragraph" w:styleId="BodyTextIndent">
    <w:name w:val="Body Text Indent"/>
    <w:basedOn w:val="Normal"/>
    <w:pPr>
      <w:ind w:left="1418" w:hanging="1418"/>
      <w:jc w:val="both"/>
    </w:pPr>
    <w:rPr>
      <w:b/>
    </w:rPr>
  </w:style>
  <w:style w:type="paragraph" w:styleId="BodyText">
    <w:name w:val="Body Text"/>
    <w:basedOn w:val="Normal"/>
    <w:pPr>
      <w:jc w:val="both"/>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PlainText">
    <w:name w:val="Plain Text"/>
    <w:basedOn w:val="Normal"/>
    <w:rPr>
      <w:rFonts w:ascii="Courier New" w:hAnsi="Courier New"/>
      <w:sz w:val="20"/>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spacing w:after="200" w:line="276" w:lineRule="auto"/>
      <w:ind w:left="720"/>
      <w:contextualSpacing/>
    </w:pPr>
    <w:rPr>
      <w:rFonts w:ascii="Calibri" w:eastAsia="Calibri" w:hAnsi="Calibri"/>
      <w:sz w:val="22"/>
      <w:szCs w:val="22"/>
      <w:lang w:eastAsia="en-US"/>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Calibri" w:eastAsia="Calibri" w:hAnsi="Calibri" w:cs="Times New Roman"/>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rPr>
      <w:rFonts w:ascii="Calibri" w:eastAsia="Calibri" w:hAnsi="Calibri" w:cs="Calibri"/>
      <w:sz w:val="22"/>
      <w:szCs w:val="22"/>
    </w:rPr>
    <w:tblPr>
      <w:tblStyleRowBandSize w:val="1"/>
      <w:tblStyleColBandSize w:val="1"/>
    </w:tblPr>
  </w:style>
  <w:style w:type="table" w:customStyle="1" w:styleId="a7">
    <w:basedOn w:val="TableNormal"/>
    <w:rPr>
      <w:rFonts w:ascii="Calibri" w:eastAsia="Calibri" w:hAnsi="Calibri" w:cs="Calibri"/>
      <w:sz w:val="22"/>
      <w:szCs w:val="22"/>
    </w:rPr>
    <w:tblPr>
      <w:tblStyleRowBandSize w:val="1"/>
      <w:tblStyleColBandSize w:val="1"/>
    </w:tblPr>
  </w:style>
  <w:style w:type="table" w:customStyle="1" w:styleId="a8">
    <w:basedOn w:val="TableNormal"/>
    <w:rPr>
      <w:rFonts w:ascii="Calibri" w:eastAsia="Calibri" w:hAnsi="Calibri" w:cs="Calibri"/>
      <w:sz w:val="22"/>
      <w:szCs w:val="22"/>
    </w:rPr>
    <w:tblPr>
      <w:tblStyleRowBandSize w:val="1"/>
      <w:tblStyleColBandSize w:val="1"/>
    </w:tblPr>
  </w:style>
  <w:style w:type="table" w:customStyle="1" w:styleId="a9">
    <w:basedOn w:val="TableNormal"/>
    <w:rPr>
      <w:rFonts w:ascii="Calibri" w:eastAsia="Calibri" w:hAnsi="Calibri" w:cs="Calibri"/>
      <w:sz w:val="22"/>
      <w:szCs w:val="22"/>
    </w:rPr>
    <w:tblPr>
      <w:tblStyleRowBandSize w:val="1"/>
      <w:tblStyleColBandSize w:val="1"/>
    </w:tblPr>
  </w:style>
  <w:style w:type="table" w:customStyle="1" w:styleId="aa">
    <w:basedOn w:val="TableNormal"/>
    <w:rPr>
      <w:rFonts w:ascii="Calibri" w:eastAsia="Calibri" w:hAnsi="Calibri" w:cs="Calibri"/>
      <w:sz w:val="22"/>
      <w:szCs w:val="22"/>
    </w:rPr>
    <w:tblPr>
      <w:tblStyleRowBandSize w:val="1"/>
      <w:tblStyleColBandSize w:val="1"/>
    </w:tblPr>
  </w:style>
  <w:style w:type="table" w:customStyle="1" w:styleId="ab">
    <w:basedOn w:val="TableNormal"/>
    <w:rPr>
      <w:rFonts w:ascii="Calibri" w:eastAsia="Calibri" w:hAnsi="Calibri" w:cs="Calibri"/>
      <w:sz w:val="22"/>
      <w:szCs w:val="22"/>
    </w:rPr>
    <w:tblPr>
      <w:tblStyleRowBandSize w:val="1"/>
      <w:tblStyleColBandSize w:val="1"/>
    </w:tblPr>
  </w:style>
  <w:style w:type="table" w:customStyle="1" w:styleId="ac">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STNjQrHwWkKvgzQGdv6012sUBA==">AMUW2mU/EQXMI0P0JgGrv0QJPnjpEOyrcCMtua+TOgP9ZcoYjYl1tIi971yr7nkzXWmLiHZi1i8wfiGnLPV4ByFwAr5SG6MXPjAL1zRMi8mu3+vf6UovKEo=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rafi.kettle</cp:lastModifiedBy>
  <cp:revision>2</cp:revision>
  <dcterms:created xsi:type="dcterms:W3CDTF">2026-10-13T10:38:00Z</dcterms:created>
  <dcterms:modified xsi:type="dcterms:W3CDTF">2026-10-13T10:38:00Z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0x010100FE5C38F4E79F014584E7F0F4A1CBED8C</vt:lpwstr>
  </property>
  <property fmtid="{D5CDD505-2E9C-101B-9397-08002B2CF9AE}" pid="3" name="FileHash">
    <vt:lpwstr/>
  </property>
  <property fmtid="{D5CDD505-2E9C-101B-9397-08002B2CF9AE}" pid="4" name="UniqueSourceRef">
    <vt:lpwstr/>
  </property>
</Properties>
</file>